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7862.0" w:type="dxa"/>
        <w:jc w:val="left"/>
        <w:tblInd w:w="-426.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1149"/>
        <w:gridCol w:w="7641"/>
        <w:gridCol w:w="9072"/>
        <w:tblGridChange w:id="0">
          <w:tblGrid>
            <w:gridCol w:w="1149"/>
            <w:gridCol w:w="7641"/>
            <w:gridCol w:w="9072"/>
          </w:tblGrid>
        </w:tblGridChange>
      </w:tblGrid>
      <w:tr>
        <w:trPr>
          <w:cantSplit w:val="0"/>
          <w:trHeight w:val="144" w:hRule="atLeast"/>
          <w:tblHeader w:val="1"/>
        </w:trPr>
        <w:tc>
          <w:tcPr>
            <w:shd w:fill="auto" w:val="clear"/>
            <w:vAlign w:val="center"/>
          </w:tcPr>
          <w:p w:rsidR="00000000" w:rsidDel="00000000" w:rsidP="00000000" w:rsidRDefault="00000000" w:rsidRPr="00000000" w14:paraId="00000002">
            <w:pPr>
              <w:jc w:val="center"/>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Directive No.</w:t>
            </w:r>
          </w:p>
        </w:tc>
        <w:tc>
          <w:tcPr>
            <w:shd w:fill="auto" w:val="clear"/>
            <w:vAlign w:val="center"/>
          </w:tcPr>
          <w:p w:rsidR="00000000" w:rsidDel="00000000" w:rsidP="00000000" w:rsidRDefault="00000000" w:rsidRPr="00000000" w14:paraId="00000003">
            <w:pPr>
              <w:jc w:val="center"/>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Description</w:t>
            </w:r>
          </w:p>
        </w:tc>
        <w:tc>
          <w:tcPr>
            <w:shd w:fill="auto" w:val="clear"/>
            <w:vAlign w:val="center"/>
          </w:tcPr>
          <w:p w:rsidR="00000000" w:rsidDel="00000000" w:rsidP="00000000" w:rsidRDefault="00000000" w:rsidRPr="00000000" w14:paraId="00000004">
            <w:pPr>
              <w:jc w:val="center"/>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Compliance Report</w:t>
            </w:r>
          </w:p>
        </w:tc>
      </w:tr>
      <w:tr>
        <w:trPr>
          <w:cantSplit w:val="0"/>
          <w:trHeight w:val="144" w:hRule="atLeast"/>
          <w:tblHeader w:val="0"/>
        </w:trPr>
        <w:tc>
          <w:tcPr>
            <w:gridSpan w:val="3"/>
            <w:shd w:fill="auto" w:val="clear"/>
            <w:vAlign w:val="center"/>
          </w:tcPr>
          <w:p w:rsidR="00000000" w:rsidDel="00000000" w:rsidP="00000000" w:rsidRDefault="00000000" w:rsidRPr="00000000" w14:paraId="00000005">
            <w:pPr>
              <w:jc w:val="center"/>
              <w:rPr>
                <w:rFonts w:ascii="Bookman Old Style" w:cs="Bookman Old Style" w:eastAsia="Bookman Old Style" w:hAnsi="Bookman Old Style"/>
                <w:b w:val="1"/>
                <w:sz w:val="24"/>
                <w:szCs w:val="24"/>
                <w:u w:val="single"/>
              </w:rPr>
            </w:pPr>
            <w:r w:rsidDel="00000000" w:rsidR="00000000" w:rsidRPr="00000000">
              <w:rPr>
                <w:rFonts w:ascii="Bookman Old Style" w:cs="Bookman Old Style" w:eastAsia="Bookman Old Style" w:hAnsi="Bookman Old Style"/>
                <w:b w:val="1"/>
                <w:sz w:val="24"/>
                <w:szCs w:val="24"/>
                <w:u w:val="single"/>
                <w:rtl w:val="0"/>
              </w:rPr>
              <w:t xml:space="preserve">EARLIER DIRECTIVES</w:t>
            </w:r>
          </w:p>
        </w:tc>
      </w:tr>
      <w:tr>
        <w:trPr>
          <w:cantSplit w:val="0"/>
          <w:trHeight w:val="144" w:hRule="atLeast"/>
          <w:tblHeader w:val="0"/>
        </w:trPr>
        <w:tc>
          <w:tcPr>
            <w:shd w:fill="auto" w:val="clear"/>
            <w:vAlign w:val="center"/>
          </w:tcPr>
          <w:p w:rsidR="00000000" w:rsidDel="00000000" w:rsidP="00000000" w:rsidRDefault="00000000" w:rsidRPr="00000000" w14:paraId="00000008">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1</w:t>
            </w:r>
          </w:p>
        </w:tc>
        <w:tc>
          <w:tcPr>
            <w:shd w:fill="auto" w:val="clear"/>
            <w:vAlign w:val="center"/>
          </w:tcPr>
          <w:p w:rsidR="00000000" w:rsidDel="00000000" w:rsidP="00000000" w:rsidRDefault="00000000" w:rsidRPr="00000000" w14:paraId="00000009">
            <w:pPr>
              <w:tabs>
                <w:tab w:val="left" w:leader="none" w:pos="1260"/>
              </w:tabs>
              <w:spacing w:after="0" w:lineRule="auto"/>
              <w:rPr>
                <w:rFonts w:ascii="Bookman Old Style" w:cs="Bookman Old Style" w:eastAsia="Bookman Old Style" w:hAnsi="Bookman Old Style"/>
                <w:b w:val="1"/>
                <w:sz w:val="24"/>
                <w:szCs w:val="24"/>
              </w:rPr>
            </w:pPr>
            <w:r w:rsidDel="00000000" w:rsidR="00000000" w:rsidRPr="00000000">
              <w:rPr>
                <w:rFonts w:ascii="Bookman Old Style" w:cs="Bookman Old Style" w:eastAsia="Bookman Old Style" w:hAnsi="Bookman Old Style"/>
                <w:b w:val="1"/>
                <w:sz w:val="24"/>
                <w:szCs w:val="24"/>
                <w:rtl w:val="0"/>
              </w:rPr>
              <w:t xml:space="preserve">Imported Coal</w:t>
            </w:r>
          </w:p>
          <w:p w:rsidR="00000000" w:rsidDel="00000000" w:rsidP="00000000" w:rsidRDefault="00000000" w:rsidRPr="00000000" w14:paraId="0000000A">
            <w:pPr>
              <w:tabs>
                <w:tab w:val="left" w:leader="none" w:pos="1260"/>
              </w:tabs>
              <w:spacing w:after="0" w:lineRule="auto"/>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The DISCOMs are directed to verify whether imported coal is being procured through competitive bidding process, or under any guidelines issued in this regard by GoI, before admitting the Station wise power purchase bills.</w:t>
            </w:r>
          </w:p>
          <w:p w:rsidR="00000000" w:rsidDel="00000000" w:rsidP="00000000" w:rsidRDefault="00000000" w:rsidRPr="00000000" w14:paraId="0000000B">
            <w:pPr>
              <w:tabs>
                <w:tab w:val="left" w:leader="none" w:pos="1260"/>
              </w:tabs>
              <w:rPr>
                <w:rFonts w:ascii="Bookman Old Style" w:cs="Bookman Old Style" w:eastAsia="Bookman Old Style" w:hAnsi="Bookman Old Style"/>
                <w:b w:val="1"/>
                <w:color w:val="000000"/>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0C">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As per TSGENCO’s letter, It is being verified how the imported coal is being procured while admitting the power purchase bills. The report is submitted to the Hon’ble Commission vide Lr.No. CGM (RAC)/ SE(RAC)/ DE(RAC) /F.C31/ D.No.215/23, Dated: 28.06.2026.</w:t>
            </w:r>
          </w:p>
          <w:p w:rsidR="00000000" w:rsidDel="00000000" w:rsidP="00000000" w:rsidRDefault="00000000" w:rsidRPr="00000000" w14:paraId="0000000D">
            <w:pPr>
              <w:rPr>
                <w:rFonts w:ascii="Bookman Old Style" w:cs="Bookman Old Style" w:eastAsia="Bookman Old Style" w:hAnsi="Bookman Old Style"/>
                <w:color w:val="000000"/>
                <w:sz w:val="24"/>
                <w:szCs w:val="24"/>
              </w:rPr>
            </w:pPr>
            <w:r w:rsidDel="00000000" w:rsidR="00000000" w:rsidRPr="00000000">
              <w:rPr>
                <w:rtl w:val="0"/>
              </w:rPr>
            </w:r>
          </w:p>
        </w:tc>
      </w:tr>
      <w:tr>
        <w:trPr>
          <w:cantSplit w:val="0"/>
          <w:trHeight w:val="144" w:hRule="atLeast"/>
          <w:tblHeader w:val="0"/>
        </w:trPr>
        <w:tc>
          <w:tcPr>
            <w:shd w:fill="auto" w:val="clear"/>
            <w:vAlign w:val="center"/>
          </w:tcPr>
          <w:p w:rsidR="00000000" w:rsidDel="00000000" w:rsidP="00000000" w:rsidRDefault="00000000" w:rsidRPr="00000000" w14:paraId="0000000E">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2</w:t>
            </w:r>
          </w:p>
        </w:tc>
        <w:tc>
          <w:tcPr>
            <w:shd w:fill="auto" w:val="clear"/>
            <w:vAlign w:val="center"/>
          </w:tcPr>
          <w:p w:rsidR="00000000" w:rsidDel="00000000" w:rsidP="00000000" w:rsidRDefault="00000000" w:rsidRPr="00000000" w14:paraId="0000000F">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Quality of Domestic Coal</w:t>
            </w:r>
          </w:p>
          <w:p w:rsidR="00000000" w:rsidDel="00000000" w:rsidP="00000000" w:rsidRDefault="00000000" w:rsidRPr="00000000" w14:paraId="00000010">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The DISCOMs are directed to verify that the GCV of coal for which the price is being paid by its contracted generating stations should not be less than the minimum of the range of GCV specified for that particular grade.</w:t>
            </w:r>
            <w:r w:rsidDel="00000000" w:rsidR="00000000" w:rsidRPr="00000000">
              <w:rPr>
                <w:rtl w:val="0"/>
              </w:rPr>
            </w:r>
          </w:p>
        </w:tc>
        <w:tc>
          <w:tcPr>
            <w:shd w:fill="auto" w:val="clear"/>
            <w:vAlign w:val="center"/>
          </w:tcPr>
          <w:p w:rsidR="00000000" w:rsidDel="00000000" w:rsidP="00000000" w:rsidRDefault="00000000" w:rsidRPr="00000000" w14:paraId="00000011">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As per TSGENCO’s letter, GCV of coal is being verified with the minimum of the range of GCV specified for that particular grade and the report is submitted to the Hon’ble Commission vide Lr.No. CGM (RAC)/ SE(RAC)/ DE(RAC) /F.C31/ D.No.215/23, Dated: 28.06.2023.</w:t>
            </w:r>
          </w:p>
          <w:p w:rsidR="00000000" w:rsidDel="00000000" w:rsidP="00000000" w:rsidRDefault="00000000" w:rsidRPr="00000000" w14:paraId="00000012">
            <w:pPr>
              <w:rPr>
                <w:rFonts w:ascii="Bookman Old Style" w:cs="Bookman Old Style" w:eastAsia="Bookman Old Style" w:hAnsi="Bookman Old Style"/>
                <w:color w:val="000000"/>
                <w:sz w:val="24"/>
                <w:szCs w:val="24"/>
              </w:rPr>
            </w:pPr>
            <w:r w:rsidDel="00000000" w:rsidR="00000000" w:rsidRPr="00000000">
              <w:rPr>
                <w:rtl w:val="0"/>
              </w:rPr>
            </w:r>
          </w:p>
        </w:tc>
      </w:tr>
      <w:tr>
        <w:trPr>
          <w:cantSplit w:val="0"/>
          <w:trHeight w:val="144" w:hRule="atLeast"/>
          <w:tblHeader w:val="0"/>
        </w:trPr>
        <w:tc>
          <w:tcPr>
            <w:shd w:fill="auto" w:val="clear"/>
            <w:vAlign w:val="center"/>
          </w:tcPr>
          <w:p w:rsidR="00000000" w:rsidDel="00000000" w:rsidP="00000000" w:rsidRDefault="00000000" w:rsidRPr="00000000" w14:paraId="00000013">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3</w:t>
            </w:r>
          </w:p>
        </w:tc>
        <w:tc>
          <w:tcPr>
            <w:shd w:fill="auto" w:val="clear"/>
            <w:vAlign w:val="center"/>
          </w:tcPr>
          <w:p w:rsidR="00000000" w:rsidDel="00000000" w:rsidP="00000000" w:rsidRDefault="00000000" w:rsidRPr="00000000" w14:paraId="00000014">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Transportation of Failed Transformers</w:t>
            </w:r>
          </w:p>
          <w:p w:rsidR="00000000" w:rsidDel="00000000" w:rsidP="00000000" w:rsidRDefault="00000000" w:rsidRPr="00000000" w14:paraId="00000015">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The DISCOMs shall ensure that the transportation of failed transformers is done at the cost of DISCOMs. In case, vehicle provided to sub-division, for this purpose, is unable to meet the requirement, replacement of failed DTRs should be done by hiring a private vehicle for this purpose only. For hiring the vehicles (the tractor trailers are available in villages) wherever necessary, the schedule of rates either on kilo meter basis or on per day basis may be fixed. The DISCOMs are directed to submit the measures taken in this regard and expenditure incurred towards the same on half yearly basis.</w:t>
            </w:r>
            <w:r w:rsidDel="00000000" w:rsidR="00000000" w:rsidRPr="00000000">
              <w:rPr>
                <w:rtl w:val="0"/>
              </w:rPr>
            </w:r>
          </w:p>
        </w:tc>
        <w:tc>
          <w:tcPr>
            <w:shd w:fill="auto" w:val="clear"/>
            <w:vAlign w:val="center"/>
          </w:tcPr>
          <w:p w:rsidR="00000000" w:rsidDel="00000000" w:rsidP="00000000" w:rsidRDefault="00000000" w:rsidRPr="00000000" w14:paraId="00000016">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The transportation of failed distribution transformers is being done at the cost of DISCOM and in case of transportation by the consumer, the charges will be paid as per the approved rates of the Discom. </w:t>
            </w:r>
          </w:p>
          <w:p w:rsidR="00000000" w:rsidDel="00000000" w:rsidP="00000000" w:rsidRDefault="00000000" w:rsidRPr="00000000" w14:paraId="00000017">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      Further, instructions are issued to the field officers for payment of transportation charges to the hired vehicles engaged for transportation of failed DTRs wherever department vehicles are not available vide Memo.No.CGM(O&amp;M)/SE(O&amp;M)/DE(O&amp;M)-I/F./D.No.2239/17, Dated:27.02.2017. The compliance reports for H1 was submitted to the Hon’ble commission vide Lr.No. CGM (RAC)/ SE(RAC)/ DE(RAC) /F.C29/ D.No.427/2022, Dated: 16.11.2022.</w:t>
            </w:r>
          </w:p>
          <w:p w:rsidR="00000000" w:rsidDel="00000000" w:rsidP="00000000" w:rsidRDefault="00000000" w:rsidRPr="00000000" w14:paraId="00000018">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Further, the details of transportation of failed Distribution Transformers by consumers pertains to H1 of FY2022-23 was submitted in the filings of Aggregate Revenue Requirement for FY 2023-24in Annexure-I(A).</w:t>
            </w:r>
          </w:p>
          <w:p w:rsidR="00000000" w:rsidDel="00000000" w:rsidP="00000000" w:rsidRDefault="00000000" w:rsidRPr="00000000" w14:paraId="00000019">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The details of transportation of failed Distribution Transformers pertaining to H2 for the FY2022-23 were </w:t>
            </w:r>
            <w:r w:rsidDel="00000000" w:rsidR="00000000" w:rsidRPr="00000000">
              <w:rPr>
                <w:rFonts w:ascii="Bookman Old Style" w:cs="Bookman Old Style" w:eastAsia="Bookman Old Style" w:hAnsi="Bookman Old Style"/>
                <w:sz w:val="24"/>
                <w:szCs w:val="24"/>
                <w:rtl w:val="0"/>
              </w:rPr>
              <w:t xml:space="preserve">submitted to the Hon’ble commission vide </w:t>
            </w:r>
            <w:r w:rsidDel="00000000" w:rsidR="00000000" w:rsidRPr="00000000">
              <w:rPr>
                <w:rFonts w:ascii="Bookman Old Style" w:cs="Bookman Old Style" w:eastAsia="Bookman Old Style" w:hAnsi="Bookman Old Style"/>
                <w:color w:val="000000"/>
                <w:sz w:val="24"/>
                <w:szCs w:val="24"/>
                <w:rtl w:val="0"/>
              </w:rPr>
              <w:t xml:space="preserve">Lr.No. CGM (RAC)/ SE(RAC)/ DE(RAC) /F.C31/ D.No.215/23, Dated:28.06.2023.</w:t>
            </w:r>
          </w:p>
        </w:tc>
      </w:tr>
      <w:tr>
        <w:trPr>
          <w:cantSplit w:val="0"/>
          <w:trHeight w:val="144" w:hRule="atLeast"/>
          <w:tblHeader w:val="0"/>
        </w:trPr>
        <w:tc>
          <w:tcPr>
            <w:shd w:fill="auto" w:val="clear"/>
            <w:vAlign w:val="center"/>
          </w:tcPr>
          <w:p w:rsidR="00000000" w:rsidDel="00000000" w:rsidP="00000000" w:rsidRDefault="00000000" w:rsidRPr="00000000" w14:paraId="0000001A">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4</w:t>
            </w:r>
          </w:p>
        </w:tc>
        <w:tc>
          <w:tcPr>
            <w:shd w:fill="auto" w:val="clear"/>
            <w:vAlign w:val="center"/>
          </w:tcPr>
          <w:p w:rsidR="00000000" w:rsidDel="00000000" w:rsidP="00000000" w:rsidRDefault="00000000" w:rsidRPr="00000000" w14:paraId="0000001B">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Automatic Starters For Agricultural Consumption</w:t>
            </w:r>
          </w:p>
          <w:p w:rsidR="00000000" w:rsidDel="00000000" w:rsidP="00000000" w:rsidRDefault="00000000" w:rsidRPr="00000000" w14:paraId="0000001C">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In view of the State Government’s initiative to provide 24-hours power supply for agricultural consumers, TSDISCOMs are directed to do away with the usage of automatic starters so as to regulate the consumption of electricity. A detailed report of the same shall be submitted by 31.07.2023.</w:t>
            </w:r>
            <w:r w:rsidDel="00000000" w:rsidR="00000000" w:rsidRPr="00000000">
              <w:rPr>
                <w:rtl w:val="0"/>
              </w:rPr>
            </w:r>
          </w:p>
          <w:p w:rsidR="00000000" w:rsidDel="00000000" w:rsidP="00000000" w:rsidRDefault="00000000" w:rsidRPr="00000000" w14:paraId="0000001D">
            <w:pPr>
              <w:rPr>
                <w:rFonts w:ascii="Bookman Old Style" w:cs="Bookman Old Style" w:eastAsia="Bookman Old Style" w:hAnsi="Bookman Old Style"/>
                <w:b w:val="1"/>
                <w:color w:val="000000"/>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1E">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sz w:val="24"/>
                <w:szCs w:val="24"/>
                <w:rtl w:val="0"/>
              </w:rPr>
              <w:t xml:space="preserve">Wide publicity has been given to the Farmers for removal of Auto Starters by distributing pamphlets. Also the field officers have taken up a Special drive for removal of Auto starters. The reports submitted to the Hon’ble commission vide </w:t>
            </w:r>
            <w:r w:rsidDel="00000000" w:rsidR="00000000" w:rsidRPr="00000000">
              <w:rPr>
                <w:rFonts w:ascii="Bookman Old Style" w:cs="Bookman Old Style" w:eastAsia="Bookman Old Style" w:hAnsi="Bookman Old Style"/>
                <w:color w:val="000000"/>
                <w:sz w:val="24"/>
                <w:szCs w:val="24"/>
                <w:rtl w:val="0"/>
              </w:rPr>
              <w:t xml:space="preserve">Lr.No. CGM (RAC)/ SE(RAC)/ DE(RAC) /F.C31/ D.No.215/23, Dated:28.06.2023.</w:t>
            </w:r>
          </w:p>
          <w:p w:rsidR="00000000" w:rsidDel="00000000" w:rsidP="00000000" w:rsidRDefault="00000000" w:rsidRPr="00000000" w14:paraId="0000001F">
            <w:pPr>
              <w:rPr>
                <w:rFonts w:ascii="Bookman Old Style" w:cs="Bookman Old Style" w:eastAsia="Bookman Old Style" w:hAnsi="Bookman Old Style"/>
                <w:color w:val="000000"/>
                <w:sz w:val="24"/>
                <w:szCs w:val="24"/>
              </w:rPr>
            </w:pPr>
            <w:r w:rsidDel="00000000" w:rsidR="00000000" w:rsidRPr="00000000">
              <w:rPr>
                <w:rtl w:val="0"/>
              </w:rPr>
            </w:r>
          </w:p>
        </w:tc>
      </w:tr>
      <w:tr>
        <w:trPr>
          <w:cantSplit w:val="0"/>
          <w:trHeight w:val="144" w:hRule="atLeast"/>
          <w:tblHeader w:val="0"/>
        </w:trPr>
        <w:tc>
          <w:tcPr>
            <w:shd w:fill="auto" w:val="clear"/>
            <w:vAlign w:val="center"/>
          </w:tcPr>
          <w:p w:rsidR="00000000" w:rsidDel="00000000" w:rsidP="00000000" w:rsidRDefault="00000000" w:rsidRPr="00000000" w14:paraId="00000020">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5</w:t>
            </w:r>
          </w:p>
        </w:tc>
        <w:tc>
          <w:tcPr>
            <w:shd w:fill="auto" w:val="clear"/>
            <w:vAlign w:val="center"/>
          </w:tcPr>
          <w:p w:rsidR="00000000" w:rsidDel="00000000" w:rsidP="00000000" w:rsidRDefault="00000000" w:rsidRPr="00000000" w14:paraId="00000021">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Furnishing of Subsidy Amount Borne By the State Government in Consumer Bills</w:t>
            </w:r>
          </w:p>
          <w:p w:rsidR="00000000" w:rsidDel="00000000" w:rsidP="00000000" w:rsidRDefault="00000000" w:rsidRPr="00000000" w14:paraId="00000022">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The TSDISCOMs are directed to furnish the subsidy amount borne by the State Government, in the consumer bills of the applicable LT I (Domestic) category consumers in both Rs./kWh and the amount in absolute terms.</w:t>
            </w:r>
            <w:r w:rsidDel="00000000" w:rsidR="00000000" w:rsidRPr="00000000">
              <w:rPr>
                <w:rtl w:val="0"/>
              </w:rPr>
            </w:r>
          </w:p>
          <w:p w:rsidR="00000000" w:rsidDel="00000000" w:rsidP="00000000" w:rsidRDefault="00000000" w:rsidRPr="00000000" w14:paraId="00000023">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 </w:t>
            </w:r>
          </w:p>
        </w:tc>
        <w:tc>
          <w:tcPr>
            <w:shd w:fill="auto" w:val="clear"/>
            <w:vAlign w:val="center"/>
          </w:tcPr>
          <w:p w:rsidR="00000000" w:rsidDel="00000000" w:rsidP="00000000" w:rsidRDefault="00000000" w:rsidRPr="00000000" w14:paraId="00000024">
            <w:pPr>
              <w:rPr>
                <w:rFonts w:ascii="Bookman Old Style" w:cs="Bookman Old Style" w:eastAsia="Bookman Old Style" w:hAnsi="Bookman Old Style"/>
                <w:sz w:val="24"/>
                <w:szCs w:val="24"/>
                <w:highlight w:val="yellow"/>
              </w:rPr>
            </w:pPr>
            <w:r w:rsidDel="00000000" w:rsidR="00000000" w:rsidRPr="00000000">
              <w:rPr>
                <w:rFonts w:ascii="Bookman Old Style" w:cs="Bookman Old Style" w:eastAsia="Bookman Old Style" w:hAnsi="Bookman Old Style"/>
                <w:sz w:val="24"/>
                <w:szCs w:val="24"/>
                <w:rtl w:val="0"/>
              </w:rPr>
              <w:t xml:space="preserve">Shall be complied</w:t>
            </w:r>
            <w:r w:rsidDel="00000000" w:rsidR="00000000" w:rsidRPr="00000000">
              <w:rPr>
                <w:rtl w:val="0"/>
              </w:rPr>
            </w:r>
          </w:p>
        </w:tc>
      </w:tr>
      <w:tr>
        <w:trPr>
          <w:cantSplit w:val="0"/>
          <w:trHeight w:val="144" w:hRule="atLeast"/>
          <w:tblHeader w:val="0"/>
        </w:trPr>
        <w:tc>
          <w:tcPr>
            <w:shd w:fill="auto" w:val="clear"/>
            <w:vAlign w:val="center"/>
          </w:tcPr>
          <w:p w:rsidR="00000000" w:rsidDel="00000000" w:rsidP="00000000" w:rsidRDefault="00000000" w:rsidRPr="00000000" w14:paraId="00000025">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6</w:t>
            </w:r>
          </w:p>
        </w:tc>
        <w:tc>
          <w:tcPr>
            <w:shd w:fill="auto" w:val="clear"/>
            <w:vAlign w:val="center"/>
          </w:tcPr>
          <w:p w:rsidR="00000000" w:rsidDel="00000000" w:rsidP="00000000" w:rsidRDefault="00000000" w:rsidRPr="00000000" w14:paraId="00000026">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Procurement of Short-Term Power</w:t>
            </w:r>
          </w:p>
          <w:p w:rsidR="00000000" w:rsidDel="00000000" w:rsidP="00000000" w:rsidRDefault="00000000" w:rsidRPr="00000000" w14:paraId="00000027">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Procurement of power to meet demand on short-term basis shall always be on competitive bidding.</w:t>
            </w:r>
            <w:r w:rsidDel="00000000" w:rsidR="00000000" w:rsidRPr="00000000">
              <w:rPr>
                <w:rtl w:val="0"/>
              </w:rPr>
            </w:r>
          </w:p>
          <w:p w:rsidR="00000000" w:rsidDel="00000000" w:rsidP="00000000" w:rsidRDefault="00000000" w:rsidRPr="00000000" w14:paraId="00000028">
            <w:pPr>
              <w:rPr>
                <w:rFonts w:ascii="Bookman Old Style" w:cs="Bookman Old Style" w:eastAsia="Bookman Old Style" w:hAnsi="Bookman Old Style"/>
                <w:b w:val="1"/>
                <w:color w:val="000000"/>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29">
            <w:pPr>
              <w:spacing w:after="0" w:lineRule="auto"/>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Power procurement under short term is being done through power Exchanges.</w:t>
            </w:r>
          </w:p>
          <w:p w:rsidR="00000000" w:rsidDel="00000000" w:rsidP="00000000" w:rsidRDefault="00000000" w:rsidRPr="00000000" w14:paraId="0000002A">
            <w:pP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The report is submitted to the Hon’ble Commission vide Lr.No. CGM (RAC)/ SE(RAC)/ DE(RAC) /F.C31/ D.No.215/23, Dated: 28.06.2023.</w:t>
            </w:r>
          </w:p>
        </w:tc>
      </w:tr>
      <w:tr>
        <w:trPr>
          <w:cantSplit w:val="0"/>
          <w:trHeight w:val="144" w:hRule="atLeast"/>
          <w:tblHeader w:val="0"/>
        </w:trPr>
        <w:tc>
          <w:tcPr>
            <w:shd w:fill="auto" w:val="clear"/>
            <w:vAlign w:val="center"/>
          </w:tcPr>
          <w:p w:rsidR="00000000" w:rsidDel="00000000" w:rsidP="00000000" w:rsidRDefault="00000000" w:rsidRPr="00000000" w14:paraId="0000002B">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7</w:t>
            </w:r>
          </w:p>
        </w:tc>
        <w:tc>
          <w:tcPr>
            <w:shd w:fill="auto" w:val="clear"/>
            <w:vAlign w:val="center"/>
          </w:tcPr>
          <w:p w:rsidR="00000000" w:rsidDel="00000000" w:rsidP="00000000" w:rsidRDefault="00000000" w:rsidRPr="00000000" w14:paraId="0000002C">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Poor Distribution Infrastructure</w:t>
            </w:r>
          </w:p>
          <w:p w:rsidR="00000000" w:rsidDel="00000000" w:rsidP="00000000" w:rsidRDefault="00000000" w:rsidRPr="00000000" w14:paraId="0000002D">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Several stakeholders have expressed concerns regarding the sagging distribution lines, absence of AB switches and lack of protection for the DTRs. The TSDISCOMs are directed to take measures for providing adequate protective measures for the distribution infrastructure. The TSDISCOMs are directed to submit an action plan on the measures proposed to address the aforementioned issues within 3 months of issue of this Order. The TSDISCOMs are further directed to submit the progress of the proposed measures on half yearly basis.</w:t>
            </w:r>
            <w:r w:rsidDel="00000000" w:rsidR="00000000" w:rsidRPr="00000000">
              <w:rPr>
                <w:rtl w:val="0"/>
              </w:rPr>
            </w:r>
          </w:p>
        </w:tc>
        <w:tc>
          <w:tcPr>
            <w:shd w:fill="auto" w:val="clear"/>
            <w:vAlign w:val="center"/>
          </w:tcPr>
          <w:p w:rsidR="00000000" w:rsidDel="00000000" w:rsidP="00000000" w:rsidRDefault="00000000" w:rsidRPr="00000000" w14:paraId="0000002E">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The Program &amp; Progress of rectification of Poor Distribution Infrastructure for FY2023-24 and the action plan for H1 of FY2023-24 has been submitted to the Hon’ble Commission vide Lr.No. CGM (RAC)/ SE(RAC)/ DE(RAC) /F.C31/ D.No.215/23, Dated:28.06.2023.</w:t>
            </w:r>
          </w:p>
          <w:p w:rsidR="00000000" w:rsidDel="00000000" w:rsidP="00000000" w:rsidRDefault="00000000" w:rsidRPr="00000000" w14:paraId="0000002F">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Further, the progress on the action plan for H1 of FY 2023-24 shall be submitted to The Hon’ble Commission.</w:t>
            </w:r>
          </w:p>
        </w:tc>
      </w:tr>
      <w:tr>
        <w:trPr>
          <w:cantSplit w:val="0"/>
          <w:trHeight w:val="144" w:hRule="atLeast"/>
          <w:tblHeader w:val="0"/>
        </w:trPr>
        <w:tc>
          <w:tcPr>
            <w:shd w:fill="auto" w:val="clear"/>
            <w:vAlign w:val="center"/>
          </w:tcPr>
          <w:p w:rsidR="00000000" w:rsidDel="00000000" w:rsidP="00000000" w:rsidRDefault="00000000" w:rsidRPr="00000000" w14:paraId="00000030">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8</w:t>
            </w:r>
          </w:p>
        </w:tc>
        <w:tc>
          <w:tcPr>
            <w:shd w:fill="auto" w:val="clear"/>
            <w:vAlign w:val="center"/>
          </w:tcPr>
          <w:p w:rsidR="00000000" w:rsidDel="00000000" w:rsidP="00000000" w:rsidRDefault="00000000" w:rsidRPr="00000000" w14:paraId="00000031">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Several stakeholders have expressed concerns that the poor distribution infrastructure is the main cause of electrical accidents. The TSDISCOMs are directed to submit a detailed report on its </w:t>
            </w:r>
            <w:r w:rsidDel="00000000" w:rsidR="00000000" w:rsidRPr="00000000">
              <w:rPr>
                <w:rFonts w:ascii="Bookman Old Style" w:cs="Bookman Old Style" w:eastAsia="Bookman Old Style" w:hAnsi="Bookman Old Style"/>
                <w:b w:val="1"/>
                <w:color w:val="000000"/>
                <w:sz w:val="24"/>
                <w:szCs w:val="24"/>
                <w:rtl w:val="0"/>
              </w:rPr>
              <w:t xml:space="preserve">root-cause analysis of the electrical accidents</w:t>
            </w:r>
            <w:r w:rsidDel="00000000" w:rsidR="00000000" w:rsidRPr="00000000">
              <w:rPr>
                <w:rFonts w:ascii="Bookman Old Style" w:cs="Bookman Old Style" w:eastAsia="Bookman Old Style" w:hAnsi="Bookman Old Style"/>
                <w:color w:val="000000"/>
                <w:sz w:val="24"/>
                <w:szCs w:val="24"/>
                <w:rtl w:val="0"/>
              </w:rPr>
              <w:t xml:space="preserve"> in their respective supply areas during FY 2022-23 and the preventive measures adopted (at the place of accident as well as in the other areas of supply) for preventing such accidents within 3 months of issue of this Order.</w:t>
            </w:r>
          </w:p>
          <w:p w:rsidR="00000000" w:rsidDel="00000000" w:rsidP="00000000" w:rsidRDefault="00000000" w:rsidRPr="00000000" w14:paraId="00000032">
            <w:pPr>
              <w:rPr>
                <w:rFonts w:ascii="Bookman Old Style" w:cs="Bookman Old Style" w:eastAsia="Bookman Old Style" w:hAnsi="Bookman Old Style"/>
                <w:b w:val="1"/>
                <w:color w:val="000000"/>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33">
            <w:pP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color w:val="000000"/>
                <w:sz w:val="24"/>
                <w:szCs w:val="24"/>
                <w:rtl w:val="0"/>
              </w:rPr>
              <w:t xml:space="preserve">The report on the root cause analysis of electrical accidents during FY-2022-23 and the preventive measures adopted has been submitted to the Hon’ble Commission vide Lr.No.CGM(RAC)/SE(RAC)/ DE(RAC)/F.C31/D.No.215/23, Dated:28.06.2023.</w:t>
            </w:r>
            <w:r w:rsidDel="00000000" w:rsidR="00000000" w:rsidRPr="00000000">
              <w:rPr>
                <w:rtl w:val="0"/>
              </w:rPr>
            </w:r>
          </w:p>
        </w:tc>
      </w:tr>
      <w:tr>
        <w:trPr>
          <w:cantSplit w:val="0"/>
          <w:trHeight w:val="144" w:hRule="atLeast"/>
          <w:tblHeader w:val="0"/>
        </w:trPr>
        <w:tc>
          <w:tcPr>
            <w:shd w:fill="auto" w:val="clear"/>
            <w:vAlign w:val="center"/>
          </w:tcPr>
          <w:p w:rsidR="00000000" w:rsidDel="00000000" w:rsidP="00000000" w:rsidRDefault="00000000" w:rsidRPr="00000000" w14:paraId="00000034">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9</w:t>
            </w:r>
          </w:p>
        </w:tc>
        <w:tc>
          <w:tcPr>
            <w:shd w:fill="auto" w:val="clear"/>
            <w:vAlign w:val="center"/>
          </w:tcPr>
          <w:p w:rsidR="00000000" w:rsidDel="00000000" w:rsidP="00000000" w:rsidRDefault="00000000" w:rsidRPr="00000000" w14:paraId="00000035">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Release of Ex-Gratia in Cases of Electrical Accidents</w:t>
              <w:br w:type="textWrapping"/>
            </w:r>
            <w:r w:rsidDel="00000000" w:rsidR="00000000" w:rsidRPr="00000000">
              <w:rPr>
                <w:rFonts w:ascii="Bookman Old Style" w:cs="Bookman Old Style" w:eastAsia="Bookman Old Style" w:hAnsi="Bookman Old Style"/>
                <w:color w:val="000000"/>
                <w:sz w:val="24"/>
                <w:szCs w:val="24"/>
                <w:rtl w:val="0"/>
              </w:rPr>
              <w:t xml:space="preserve">Several stakeholders have expressed concerns that the ex-gratia for affected parties due to electrical accidents is not being released promptly. The Commission directs the TSDISCOMs to strive to release the ex-gratia to the affected parties due to electrical accidents promptly. The applicants should be provided with a unique identification number upon receipt of application and status of the same should be intimated to the applicant and status of the application should be made available on the respective TSDISCOM’s website.</w:t>
            </w:r>
            <w:r w:rsidDel="00000000" w:rsidR="00000000" w:rsidRPr="00000000">
              <w:rPr>
                <w:rtl w:val="0"/>
              </w:rPr>
            </w:r>
          </w:p>
          <w:p w:rsidR="00000000" w:rsidDel="00000000" w:rsidP="00000000" w:rsidRDefault="00000000" w:rsidRPr="00000000" w14:paraId="00000036">
            <w:pPr>
              <w:rPr>
                <w:rFonts w:ascii="Bookman Old Style" w:cs="Bookman Old Style" w:eastAsia="Bookman Old Style" w:hAnsi="Bookman Old Style"/>
                <w:b w:val="1"/>
                <w:color w:val="000000"/>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37">
            <w:pPr>
              <w:spacing w:after="0" w:lineRule="auto"/>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As per the directions of the Hon’ble Commission simplified online procedure has been adopted to release promptly the ex-gratia due to electrical accidents to the affected parties by providing a unique identification number upon uploading the details viz., post mortem report, FIR, legal heir certificate, etc., in the online portal. Status of the application is intimated to the applicant and also made available on the TSSPDCL website. Further, the details of ex-gratia paid for accidents in FY2022-23 were submitted to the Hon’ble Commission vide Lr.No. CGM(RAC)/ SE(RAC)/ DE(RAC)/F.C31/D.No.215/23, Dt:28.06.20223.</w:t>
            </w:r>
          </w:p>
          <w:p w:rsidR="00000000" w:rsidDel="00000000" w:rsidP="00000000" w:rsidRDefault="00000000" w:rsidRPr="00000000" w14:paraId="00000038">
            <w:pPr>
              <w:spacing w:after="0" w:lineRule="auto"/>
              <w:rPr>
                <w:rFonts w:ascii="Bookman Old Style" w:cs="Bookman Old Style" w:eastAsia="Bookman Old Style" w:hAnsi="Bookman Old Style"/>
                <w:color w:val="000000"/>
                <w:sz w:val="24"/>
                <w:szCs w:val="24"/>
              </w:rPr>
            </w:pPr>
            <w:r w:rsidDel="00000000" w:rsidR="00000000" w:rsidRPr="00000000">
              <w:rPr>
                <w:rtl w:val="0"/>
              </w:rPr>
            </w:r>
          </w:p>
          <w:p w:rsidR="00000000" w:rsidDel="00000000" w:rsidP="00000000" w:rsidRDefault="00000000" w:rsidRPr="00000000" w14:paraId="00000039">
            <w:pPr>
              <w:rPr>
                <w:rFonts w:ascii="Bookman Old Style" w:cs="Bookman Old Style" w:eastAsia="Bookman Old Style" w:hAnsi="Bookman Old Style"/>
                <w:sz w:val="24"/>
                <w:szCs w:val="24"/>
              </w:rPr>
            </w:pPr>
            <w:r w:rsidDel="00000000" w:rsidR="00000000" w:rsidRPr="00000000">
              <w:rPr>
                <w:rtl w:val="0"/>
              </w:rPr>
            </w:r>
          </w:p>
        </w:tc>
      </w:tr>
      <w:tr>
        <w:trPr>
          <w:cantSplit w:val="0"/>
          <w:trHeight w:val="144" w:hRule="atLeast"/>
          <w:tblHeader w:val="0"/>
        </w:trPr>
        <w:tc>
          <w:tcPr>
            <w:shd w:fill="auto" w:val="clear"/>
            <w:vAlign w:val="center"/>
          </w:tcPr>
          <w:p w:rsidR="00000000" w:rsidDel="00000000" w:rsidP="00000000" w:rsidRDefault="00000000" w:rsidRPr="00000000" w14:paraId="0000003A">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10</w:t>
            </w:r>
          </w:p>
        </w:tc>
        <w:tc>
          <w:tcPr>
            <w:shd w:fill="auto" w:val="clear"/>
            <w:vAlign w:val="center"/>
          </w:tcPr>
          <w:p w:rsidR="00000000" w:rsidDel="00000000" w:rsidP="00000000" w:rsidRDefault="00000000" w:rsidRPr="00000000" w14:paraId="0000003B">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The Commission directs the DISCOMs to actively pursue the matter with APGenco/APTransco for availing the </w:t>
            </w:r>
            <w:r w:rsidDel="00000000" w:rsidR="00000000" w:rsidRPr="00000000">
              <w:rPr>
                <w:rFonts w:ascii="Bookman Old Style" w:cs="Bookman Old Style" w:eastAsia="Bookman Old Style" w:hAnsi="Bookman Old Style"/>
                <w:b w:val="1"/>
                <w:color w:val="000000"/>
                <w:sz w:val="24"/>
                <w:szCs w:val="24"/>
                <w:rtl w:val="0"/>
              </w:rPr>
              <w:t xml:space="preserve">State share in Machkund PH and Tungabhadra PH</w:t>
            </w:r>
            <w:r w:rsidDel="00000000" w:rsidR="00000000" w:rsidRPr="00000000">
              <w:rPr>
                <w:rFonts w:ascii="Bookman Old Style" w:cs="Bookman Old Style" w:eastAsia="Bookman Old Style" w:hAnsi="Bookman Old Style"/>
                <w:color w:val="000000"/>
                <w:sz w:val="24"/>
                <w:szCs w:val="24"/>
                <w:rtl w:val="0"/>
              </w:rPr>
              <w:t xml:space="preserve">.</w:t>
            </w:r>
          </w:p>
          <w:p w:rsidR="00000000" w:rsidDel="00000000" w:rsidP="00000000" w:rsidRDefault="00000000" w:rsidRPr="00000000" w14:paraId="0000003C">
            <w:pPr>
              <w:rPr>
                <w:rFonts w:ascii="Bookman Old Style" w:cs="Bookman Old Style" w:eastAsia="Bookman Old Style" w:hAnsi="Bookman Old Style"/>
                <w:b w:val="1"/>
                <w:color w:val="000000"/>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3D">
            <w:pP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As per the Executive Director, Commercial, TSPCC, Vidyuth Soudha Hyderabad-82 vide Lr.No.ED(Comml)/SE(Comml)/DE(STPP&amp;Co-orn)/D.No.45,Dt:23.06.2023, The issue is continuously pursued with M/s.APGENCO for extension of PPA and scheduling of power from Machkund PH and Tungabadra PH. The report is submitted to the Hon’ble Commission vide </w:t>
            </w:r>
            <w:r w:rsidDel="00000000" w:rsidR="00000000" w:rsidRPr="00000000">
              <w:rPr>
                <w:rFonts w:ascii="Bookman Old Style" w:cs="Bookman Old Style" w:eastAsia="Bookman Old Style" w:hAnsi="Bookman Old Style"/>
                <w:color w:val="000000"/>
                <w:sz w:val="24"/>
                <w:szCs w:val="24"/>
                <w:rtl w:val="0"/>
              </w:rPr>
              <w:t xml:space="preserve">Lr.No. CGM (RAC)/ SE(RAC)/ DE(RAC) /F.No..C31/ D.No.215/23, Dated: 28.06.2023.</w:t>
            </w:r>
            <w:r w:rsidDel="00000000" w:rsidR="00000000" w:rsidRPr="00000000">
              <w:rPr>
                <w:rtl w:val="0"/>
              </w:rPr>
            </w:r>
          </w:p>
        </w:tc>
      </w:tr>
      <w:tr>
        <w:trPr>
          <w:cantSplit w:val="0"/>
          <w:trHeight w:val="144" w:hRule="atLeast"/>
          <w:tblHeader w:val="0"/>
        </w:trPr>
        <w:tc>
          <w:tcPr>
            <w:shd w:fill="auto" w:val="clear"/>
            <w:vAlign w:val="center"/>
          </w:tcPr>
          <w:p w:rsidR="00000000" w:rsidDel="00000000" w:rsidP="00000000" w:rsidRDefault="00000000" w:rsidRPr="00000000" w14:paraId="0000003E">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11</w:t>
            </w:r>
          </w:p>
        </w:tc>
        <w:tc>
          <w:tcPr>
            <w:shd w:fill="auto" w:val="clear"/>
            <w:vAlign w:val="center"/>
          </w:tcPr>
          <w:p w:rsidR="00000000" w:rsidDel="00000000" w:rsidP="00000000" w:rsidRDefault="00000000" w:rsidRPr="00000000" w14:paraId="0000003F">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The Commission directs the DISCOMs to submit the station wise and month wise details of </w:t>
            </w:r>
            <w:r w:rsidDel="00000000" w:rsidR="00000000" w:rsidRPr="00000000">
              <w:rPr>
                <w:rFonts w:ascii="Bookman Old Style" w:cs="Bookman Old Style" w:eastAsia="Bookman Old Style" w:hAnsi="Bookman Old Style"/>
                <w:b w:val="1"/>
                <w:color w:val="000000"/>
                <w:sz w:val="24"/>
                <w:szCs w:val="24"/>
                <w:rtl w:val="0"/>
              </w:rPr>
              <w:t xml:space="preserve">GCV of coal</w:t>
            </w:r>
            <w:r w:rsidDel="00000000" w:rsidR="00000000" w:rsidRPr="00000000">
              <w:rPr>
                <w:rFonts w:ascii="Bookman Old Style" w:cs="Bookman Old Style" w:eastAsia="Bookman Old Style" w:hAnsi="Bookman Old Style"/>
                <w:color w:val="000000"/>
                <w:sz w:val="24"/>
                <w:szCs w:val="24"/>
                <w:rtl w:val="0"/>
              </w:rPr>
              <w:t xml:space="preserve"> as received and as fired for each of its </w:t>
            </w:r>
            <w:r w:rsidDel="00000000" w:rsidR="00000000" w:rsidRPr="00000000">
              <w:rPr>
                <w:rFonts w:ascii="Bookman Old Style" w:cs="Bookman Old Style" w:eastAsia="Bookman Old Style" w:hAnsi="Bookman Old Style"/>
                <w:b w:val="1"/>
                <w:color w:val="000000"/>
                <w:sz w:val="24"/>
                <w:szCs w:val="24"/>
                <w:rtl w:val="0"/>
              </w:rPr>
              <w:t xml:space="preserve">contracted thermal generating station before 15th day of the ensuing month.</w:t>
            </w:r>
            <w:r w:rsidDel="00000000" w:rsidR="00000000" w:rsidRPr="00000000">
              <w:rPr>
                <w:rtl w:val="0"/>
              </w:rPr>
            </w:r>
          </w:p>
          <w:p w:rsidR="00000000" w:rsidDel="00000000" w:rsidP="00000000" w:rsidRDefault="00000000" w:rsidRPr="00000000" w14:paraId="00000040">
            <w:pPr>
              <w:rPr>
                <w:rFonts w:ascii="Bookman Old Style" w:cs="Bookman Old Style" w:eastAsia="Bookman Old Style" w:hAnsi="Bookman Old Style"/>
                <w:color w:val="000000"/>
                <w:sz w:val="24"/>
                <w:szCs w:val="24"/>
              </w:rPr>
            </w:pPr>
            <w:r w:rsidDel="00000000" w:rsidR="00000000" w:rsidRPr="00000000">
              <w:rPr>
                <w:rtl w:val="0"/>
              </w:rPr>
            </w:r>
          </w:p>
        </w:tc>
        <w:tc>
          <w:tcPr>
            <w:vMerge w:val="restart"/>
            <w:shd w:fill="auto" w:val="clear"/>
            <w:vAlign w:val="center"/>
          </w:tcPr>
          <w:p w:rsidR="00000000" w:rsidDel="00000000" w:rsidP="00000000" w:rsidRDefault="00000000" w:rsidRPr="00000000" w14:paraId="00000041">
            <w:pP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The details of GCV of coal as received &amp; as fired and Actual variable cost billed for each of its contracted thermal generating stations for the months of from April-2023 to June-2023 reports are submitted to the Hon’ble commission vide..,</w:t>
            </w:r>
          </w:p>
          <w:p w:rsidR="00000000" w:rsidDel="00000000" w:rsidP="00000000" w:rsidRDefault="00000000" w:rsidRPr="00000000" w14:paraId="00000042">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Lr.No. CGM (RAC)/ SE(RAC)/ DE(RAC) /F.No.C31/ D.No.215/23, Dated: 28.06.2023.</w:t>
            </w:r>
          </w:p>
          <w:p w:rsidR="00000000" w:rsidDel="00000000" w:rsidP="00000000" w:rsidRDefault="00000000" w:rsidRPr="00000000" w14:paraId="00000043">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Lr.No. CGM (RAC)/ SE(RAC)/ DE(RAC) /F.No.C31/ D.No.289/23, Dated: 02.08.2023.</w:t>
            </w:r>
          </w:p>
          <w:p w:rsidR="00000000" w:rsidDel="00000000" w:rsidP="00000000" w:rsidRDefault="00000000" w:rsidRPr="00000000" w14:paraId="00000044">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Lr.No. CGM (RAC)/ SE(RAC)/ DE(RAC) /F.No.C31/ D.No.388/23, Dated: 13.09.2023.</w:t>
            </w:r>
          </w:p>
        </w:tc>
      </w:tr>
      <w:tr>
        <w:trPr>
          <w:cantSplit w:val="0"/>
          <w:trHeight w:val="144" w:hRule="atLeast"/>
          <w:tblHeader w:val="0"/>
        </w:trPr>
        <w:tc>
          <w:tcPr>
            <w:shd w:fill="auto" w:val="clear"/>
            <w:vAlign w:val="center"/>
          </w:tcPr>
          <w:p w:rsidR="00000000" w:rsidDel="00000000" w:rsidP="00000000" w:rsidRDefault="00000000" w:rsidRPr="00000000" w14:paraId="00000045">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12</w:t>
            </w:r>
          </w:p>
        </w:tc>
        <w:tc>
          <w:tcPr>
            <w:shd w:fill="auto" w:val="clear"/>
            <w:vAlign w:val="center"/>
          </w:tcPr>
          <w:p w:rsidR="00000000" w:rsidDel="00000000" w:rsidP="00000000" w:rsidRDefault="00000000" w:rsidRPr="00000000" w14:paraId="00000046">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The Commission directs the DISCOMs to submit the details of </w:t>
            </w:r>
            <w:r w:rsidDel="00000000" w:rsidR="00000000" w:rsidRPr="00000000">
              <w:rPr>
                <w:rFonts w:ascii="Bookman Old Style" w:cs="Bookman Old Style" w:eastAsia="Bookman Old Style" w:hAnsi="Bookman Old Style"/>
                <w:b w:val="1"/>
                <w:color w:val="000000"/>
                <w:sz w:val="24"/>
                <w:szCs w:val="24"/>
                <w:rtl w:val="0"/>
              </w:rPr>
              <w:t xml:space="preserve">variable charge of thermal generating stations</w:t>
            </w:r>
            <w:r w:rsidDel="00000000" w:rsidR="00000000" w:rsidRPr="00000000">
              <w:rPr>
                <w:rFonts w:ascii="Bookman Old Style" w:cs="Bookman Old Style" w:eastAsia="Bookman Old Style" w:hAnsi="Bookman Old Style"/>
                <w:color w:val="000000"/>
                <w:sz w:val="24"/>
                <w:szCs w:val="24"/>
                <w:rtl w:val="0"/>
              </w:rPr>
              <w:t xml:space="preserve"> considered by the Commission vis-a-vis the actual variable charges billed and that considered for Merit Order despatch on actual basis </w:t>
            </w:r>
            <w:r w:rsidDel="00000000" w:rsidR="00000000" w:rsidRPr="00000000">
              <w:rPr>
                <w:rFonts w:ascii="Bookman Old Style" w:cs="Bookman Old Style" w:eastAsia="Bookman Old Style" w:hAnsi="Bookman Old Style"/>
                <w:b w:val="1"/>
                <w:color w:val="000000"/>
                <w:sz w:val="24"/>
                <w:szCs w:val="24"/>
                <w:rtl w:val="0"/>
              </w:rPr>
              <w:t xml:space="preserve">for each month before 15th day of the ensuing month.</w:t>
            </w:r>
            <w:r w:rsidDel="00000000" w:rsidR="00000000" w:rsidRPr="00000000">
              <w:rPr>
                <w:rtl w:val="0"/>
              </w:rPr>
            </w:r>
          </w:p>
          <w:p w:rsidR="00000000" w:rsidDel="00000000" w:rsidP="00000000" w:rsidRDefault="00000000" w:rsidRPr="00000000" w14:paraId="00000047">
            <w:pPr>
              <w:rPr>
                <w:rFonts w:ascii="Bookman Old Style" w:cs="Bookman Old Style" w:eastAsia="Bookman Old Style" w:hAnsi="Bookman Old Style"/>
                <w:color w:val="000000"/>
                <w:sz w:val="24"/>
                <w:szCs w:val="24"/>
              </w:rPr>
            </w:pPr>
            <w:r w:rsidDel="00000000" w:rsidR="00000000" w:rsidRPr="00000000">
              <w:rPr>
                <w:rtl w:val="0"/>
              </w:rPr>
            </w:r>
          </w:p>
        </w:tc>
        <w:tc>
          <w:tcPr>
            <w:vMerge w:val="continue"/>
            <w:shd w:fill="auto" w:val="clear"/>
            <w:vAlign w:val="center"/>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color w:val="000000"/>
                <w:sz w:val="24"/>
                <w:szCs w:val="24"/>
              </w:rPr>
            </w:pPr>
            <w:r w:rsidDel="00000000" w:rsidR="00000000" w:rsidRPr="00000000">
              <w:rPr>
                <w:rtl w:val="0"/>
              </w:rPr>
            </w:r>
          </w:p>
        </w:tc>
      </w:tr>
      <w:tr>
        <w:trPr>
          <w:cantSplit w:val="0"/>
          <w:trHeight w:val="144" w:hRule="atLeast"/>
          <w:tblHeader w:val="0"/>
        </w:trPr>
        <w:tc>
          <w:tcPr>
            <w:shd w:fill="auto" w:val="clear"/>
            <w:vAlign w:val="center"/>
          </w:tcPr>
          <w:p w:rsidR="00000000" w:rsidDel="00000000" w:rsidP="00000000" w:rsidRDefault="00000000" w:rsidRPr="00000000" w14:paraId="00000049">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13</w:t>
            </w:r>
          </w:p>
        </w:tc>
        <w:tc>
          <w:tcPr>
            <w:shd w:fill="auto" w:val="clear"/>
            <w:vAlign w:val="center"/>
          </w:tcPr>
          <w:p w:rsidR="00000000" w:rsidDel="00000000" w:rsidP="00000000" w:rsidRDefault="00000000" w:rsidRPr="00000000" w14:paraId="0000004A">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The Commission directs the DISCOMs to take strict measures to </w:t>
            </w:r>
            <w:r w:rsidDel="00000000" w:rsidR="00000000" w:rsidRPr="00000000">
              <w:rPr>
                <w:rFonts w:ascii="Bookman Old Style" w:cs="Bookman Old Style" w:eastAsia="Bookman Old Style" w:hAnsi="Bookman Old Style"/>
                <w:b w:val="1"/>
                <w:color w:val="000000"/>
                <w:sz w:val="24"/>
                <w:szCs w:val="24"/>
                <w:rtl w:val="0"/>
              </w:rPr>
              <w:t xml:space="preserve">reduce the distribution losses and submit the quarterly report on the measures taken</w:t>
            </w:r>
            <w:r w:rsidDel="00000000" w:rsidR="00000000" w:rsidRPr="00000000">
              <w:rPr>
                <w:rFonts w:ascii="Bookman Old Style" w:cs="Bookman Old Style" w:eastAsia="Bookman Old Style" w:hAnsi="Bookman Old Style"/>
                <w:color w:val="000000"/>
                <w:sz w:val="24"/>
                <w:szCs w:val="24"/>
                <w:rtl w:val="0"/>
              </w:rPr>
              <w:t xml:space="preserve">. The DISCOMs are also directed to ensure the timely availability of </w:t>
            </w:r>
            <w:r w:rsidDel="00000000" w:rsidR="00000000" w:rsidRPr="00000000">
              <w:rPr>
                <w:rFonts w:ascii="Bookman Old Style" w:cs="Bookman Old Style" w:eastAsia="Bookman Old Style" w:hAnsi="Bookman Old Style"/>
                <w:b w:val="1"/>
                <w:color w:val="000000"/>
                <w:sz w:val="24"/>
                <w:szCs w:val="24"/>
                <w:rtl w:val="0"/>
              </w:rPr>
              <w:t xml:space="preserve">quarter wise energy audit reports available in public domain. </w:t>
            </w:r>
            <w:r w:rsidDel="00000000" w:rsidR="00000000" w:rsidRPr="00000000">
              <w:rPr>
                <w:rFonts w:ascii="Bookman Old Style" w:cs="Bookman Old Style" w:eastAsia="Bookman Old Style" w:hAnsi="Bookman Old Style"/>
                <w:color w:val="000000"/>
                <w:sz w:val="24"/>
                <w:szCs w:val="24"/>
                <w:rtl w:val="0"/>
              </w:rPr>
              <w:t xml:space="preserve">The Commission also directs TSDISCOMs to submit circle-wise/area-wise time bound action plan for reduction of AT&amp;C losses wherever the AT&amp;C losses are more than 15%. If action plan is not submitted and TSDISCOMs have not reduced the AT&amp;C losses below 15%, then the Commission will take strict action.</w:t>
            </w:r>
          </w:p>
        </w:tc>
        <w:tc>
          <w:tcPr>
            <w:shd w:fill="auto" w:val="clear"/>
            <w:vAlign w:val="center"/>
          </w:tcPr>
          <w:p w:rsidR="00000000" w:rsidDel="00000000" w:rsidP="00000000" w:rsidRDefault="00000000" w:rsidRPr="00000000" w14:paraId="0000004B">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 As per the directions of Hon’ble TSERC, the quarterly reports on measures taken to reduce the distribution losses were submitted for F.Y.2022-23. The Quarter-wise energy audit reports are placed in public domains. </w:t>
            </w:r>
          </w:p>
          <w:p w:rsidR="00000000" w:rsidDel="00000000" w:rsidP="00000000" w:rsidRDefault="00000000" w:rsidRPr="00000000" w14:paraId="0000004C">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   As a result of implementation of action plan every month, the following areas have reduced their AT&amp;C losses considerably as below: </w:t>
            </w:r>
          </w:p>
          <w:tbl>
            <w:tblPr>
              <w:tblStyle w:val="Table2"/>
              <w:tblW w:w="5456.0" w:type="dxa"/>
              <w:jc w:val="center"/>
              <w:tblLayout w:type="fixed"/>
              <w:tblLook w:val="0400"/>
            </w:tblPr>
            <w:tblGrid>
              <w:gridCol w:w="783"/>
              <w:gridCol w:w="2122"/>
              <w:gridCol w:w="1276"/>
              <w:gridCol w:w="1275"/>
              <w:tblGridChange w:id="0">
                <w:tblGrid>
                  <w:gridCol w:w="783"/>
                  <w:gridCol w:w="2122"/>
                  <w:gridCol w:w="1276"/>
                  <w:gridCol w:w="1275"/>
                </w:tblGrid>
              </w:tblGridChange>
            </w:tblGrid>
            <w:tr>
              <w:trPr>
                <w:cantSplit w:val="0"/>
                <w:trHeight w:val="15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D">
                  <w:pPr>
                    <w:jc w:val="cente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S.No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E">
                  <w:pPr>
                    <w:jc w:val="cente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Name of the Circle/Division</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F">
                  <w:pPr>
                    <w:jc w:val="cente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AT&amp;C Loss for Q3 of FY 2022-23 in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0">
                  <w:pPr>
                    <w:jc w:val="cente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AT&amp;C Loss for Q4 of FY 2022-23 in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1">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2">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Mahabubnagar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3">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24.68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4">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17.08</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5">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6">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Narayanpet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7">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37.72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8">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24.03</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9">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A">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Gadwal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B">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64.68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C">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56.19</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D">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E">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Miryalaguda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F">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18.17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0">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5.66</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1">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2">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Nalgonda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3">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68.1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4">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58.74</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5">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6">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Huzurnagar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7">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15.7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8">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12.09</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9">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A">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Suryapet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B">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15.34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C">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12.33</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D">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E">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Zaheerabad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F">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16.79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0">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12.47</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1">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2">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Gajwel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3">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57.55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4">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34.42</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5">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10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6">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Husnabad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7">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26.19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8">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15.75</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9">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11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A">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Siddipet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B">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59.59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C">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42.9</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D">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12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E">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Tandur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F">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15.46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0">
                  <w:pPr>
                    <w:jc w:val="cente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15.87</w:t>
                  </w:r>
                </w:p>
              </w:tc>
            </w:tr>
          </w:tbl>
          <w:p w:rsidR="00000000" w:rsidDel="00000000" w:rsidP="00000000" w:rsidRDefault="00000000" w:rsidRPr="00000000" w14:paraId="00000081">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sz w:val="24"/>
                <w:szCs w:val="24"/>
                <w:rtl w:val="0"/>
              </w:rPr>
              <w:t xml:space="preserve">The report is submitted to the Hon’ble Commission vide </w:t>
            </w:r>
            <w:r w:rsidDel="00000000" w:rsidR="00000000" w:rsidRPr="00000000">
              <w:rPr>
                <w:rFonts w:ascii="Bookman Old Style" w:cs="Bookman Old Style" w:eastAsia="Bookman Old Style" w:hAnsi="Bookman Old Style"/>
                <w:color w:val="000000"/>
                <w:sz w:val="24"/>
                <w:szCs w:val="24"/>
                <w:rtl w:val="0"/>
              </w:rPr>
              <w:t xml:space="preserve">Lr.No. CGM (RAC)/ SE(RAC)/ DE(RAC) /F.No..C31/ D.No.289/23, Dated: 02.08.2023.</w:t>
            </w:r>
          </w:p>
        </w:tc>
      </w:tr>
      <w:tr>
        <w:trPr>
          <w:cantSplit w:val="0"/>
          <w:trHeight w:val="144" w:hRule="atLeast"/>
          <w:tblHeader w:val="0"/>
        </w:trPr>
        <w:tc>
          <w:tcPr>
            <w:shd w:fill="auto" w:val="clear"/>
            <w:vAlign w:val="center"/>
          </w:tcPr>
          <w:p w:rsidR="00000000" w:rsidDel="00000000" w:rsidP="00000000" w:rsidRDefault="00000000" w:rsidRPr="00000000" w14:paraId="00000082">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14</w:t>
            </w:r>
          </w:p>
        </w:tc>
        <w:tc>
          <w:tcPr>
            <w:shd w:fill="auto" w:val="clear"/>
            <w:vAlign w:val="center"/>
          </w:tcPr>
          <w:p w:rsidR="00000000" w:rsidDel="00000000" w:rsidP="00000000" w:rsidRDefault="00000000" w:rsidRPr="00000000" w14:paraId="00000083">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The Commission directs the TSDISCOMs to take steps for the </w:t>
            </w:r>
            <w:r w:rsidDel="00000000" w:rsidR="00000000" w:rsidRPr="00000000">
              <w:rPr>
                <w:rFonts w:ascii="Bookman Old Style" w:cs="Bookman Old Style" w:eastAsia="Bookman Old Style" w:hAnsi="Bookman Old Style"/>
                <w:b w:val="1"/>
                <w:color w:val="000000"/>
                <w:sz w:val="24"/>
                <w:szCs w:val="24"/>
                <w:rtl w:val="0"/>
              </w:rPr>
              <w:t xml:space="preserve">installation of prepaid smart meters</w:t>
            </w:r>
            <w:r w:rsidDel="00000000" w:rsidR="00000000" w:rsidRPr="00000000">
              <w:rPr>
                <w:rFonts w:ascii="Bookman Old Style" w:cs="Bookman Old Style" w:eastAsia="Bookman Old Style" w:hAnsi="Bookman Old Style"/>
                <w:color w:val="000000"/>
                <w:sz w:val="24"/>
                <w:szCs w:val="24"/>
                <w:rtl w:val="0"/>
              </w:rPr>
              <w:t xml:space="preserve"> with latest technology for all interested consumers</w:t>
            </w:r>
          </w:p>
        </w:tc>
        <w:tc>
          <w:tcPr>
            <w:vMerge w:val="restart"/>
            <w:shd w:fill="auto" w:val="clear"/>
            <w:vAlign w:val="center"/>
          </w:tcPr>
          <w:p w:rsidR="00000000" w:rsidDel="00000000" w:rsidP="00000000" w:rsidRDefault="00000000" w:rsidRPr="00000000" w14:paraId="00000084">
            <w:pP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It is to submit that:-</w:t>
            </w:r>
          </w:p>
          <w:p w:rsidR="00000000" w:rsidDel="00000000" w:rsidP="00000000" w:rsidRDefault="00000000" w:rsidRPr="00000000" w14:paraId="0000008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46" w:right="0" w:hanging="142"/>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As per the Gazette notification by the Central Electricity Authority (CEA), Ministry of Power Dt.17.08.202, it is mandatory that all the existing meters (Other than Agriculture Consumers) are to be replaced with Prepaid Smart Meters as per the following timelines.</w:t>
            </w:r>
          </w:p>
          <w:p w:rsidR="00000000" w:rsidDel="00000000" w:rsidP="00000000" w:rsidRDefault="00000000" w:rsidRPr="00000000" w14:paraId="0000008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246" w:right="0" w:hanging="142"/>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All electrical divisions having more than 50%consumers in urban areas with AT&amp;C losses more than 15% in FY2019-20, other electrical divisions with AT&amp;C losses more than 25% in FY 2019-20, all Govt. Offices at Block level and above, and all industrial and commercial consumers will be metered with Smart meters working in pre payment mode by December’2023.</w:t>
            </w:r>
          </w:p>
          <w:p w:rsidR="00000000" w:rsidDel="00000000" w:rsidP="00000000" w:rsidRDefault="00000000" w:rsidRPr="00000000" w14:paraId="0000008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246" w:right="0" w:hanging="142"/>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All other areas will be metered with Smart meters working in pre-payment mode by March’2025.</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46" w:right="0" w:firstLine="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46" w:right="0" w:hanging="142"/>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 The Govt. of India launched the revamped Distribution sector Scheme (RDSS) on Dt.29-07-2021, with an objective to reduce the AT&amp;C losses to 12-15% (PAN India) and ACS-ARR gap to Zero.  The Scheme consists of two components – Metering and Distribution Infrastructure Works.</w:t>
            </w:r>
          </w:p>
          <w:p w:rsidR="00000000" w:rsidDel="00000000" w:rsidP="00000000" w:rsidRDefault="00000000" w:rsidRPr="00000000" w14:paraId="0000008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46" w:right="0" w:hanging="142"/>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Accordingly, a draft DPR for Smart Prepaid Metering for all existing Consumers                    (excluding Agriculture Consumers) and System Metering under RDSS has been prepared for an amount of Rs.9308.37Cr. which is to be approved by Distribution Reforms Committee (DRC) and also by the Telangana State Cabinet in order to obtain final approval by MoP, GoI.</w:t>
            </w:r>
          </w:p>
          <w:p w:rsidR="00000000" w:rsidDel="00000000" w:rsidP="00000000" w:rsidRDefault="00000000" w:rsidRPr="00000000" w14:paraId="0000008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0" w:line="276" w:lineRule="auto"/>
              <w:ind w:left="246" w:right="0" w:hanging="142"/>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As per RDSS guidelines the GoI grant Rs.900/- per meter under metering Plan. If Prepaid Smart Metering is to taken up under RDS Scheme, an approximate cost of Rs.729 Cr., for the existing 81,00,000 nos. consumers (other than Agl. Consumers) in TSSPDCL. As per proposal of TSSPDCL in the DPR,grant of Rs.799 Cr. will be disbursed GoI Grant to the DISCOM by MoP. If TSSPDCL does not participate in RDS Scheme, the above amount i.e., Rs.900/- per meter is to be borne by the DISCOM funds and the approximate financial commitment is Rs.729 Cr.</w:t>
            </w:r>
          </w:p>
          <w:p w:rsidR="00000000" w:rsidDel="00000000" w:rsidP="00000000" w:rsidRDefault="00000000" w:rsidRPr="00000000" w14:paraId="0000008C">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sz w:val="24"/>
                <w:szCs w:val="24"/>
                <w:rtl w:val="0"/>
              </w:rPr>
              <w:t xml:space="preserve">The report is submitted to the Hon’ble Commission vide </w:t>
            </w:r>
            <w:r w:rsidDel="00000000" w:rsidR="00000000" w:rsidRPr="00000000">
              <w:rPr>
                <w:rFonts w:ascii="Bookman Old Style" w:cs="Bookman Old Style" w:eastAsia="Bookman Old Style" w:hAnsi="Bookman Old Style"/>
                <w:color w:val="000000"/>
                <w:sz w:val="24"/>
                <w:szCs w:val="24"/>
                <w:rtl w:val="0"/>
              </w:rPr>
              <w:t xml:space="preserve">Lr.No. CGM (RAC)/ SE(RAC)/ DE(RAC) /F.No..C31/ D.No.289/23, Dated: 02.08.2023.</w:t>
            </w:r>
          </w:p>
        </w:tc>
      </w:tr>
      <w:tr>
        <w:trPr>
          <w:cantSplit w:val="0"/>
          <w:trHeight w:val="144" w:hRule="atLeast"/>
          <w:tblHeader w:val="0"/>
        </w:trPr>
        <w:tc>
          <w:tcPr>
            <w:shd w:fill="auto" w:val="clear"/>
            <w:vAlign w:val="center"/>
          </w:tcPr>
          <w:p w:rsidR="00000000" w:rsidDel="00000000" w:rsidP="00000000" w:rsidRDefault="00000000" w:rsidRPr="00000000" w14:paraId="0000008D">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15</w:t>
            </w:r>
          </w:p>
        </w:tc>
        <w:tc>
          <w:tcPr>
            <w:shd w:fill="auto" w:val="clear"/>
            <w:vAlign w:val="center"/>
          </w:tcPr>
          <w:p w:rsidR="00000000" w:rsidDel="00000000" w:rsidP="00000000" w:rsidRDefault="00000000" w:rsidRPr="00000000" w14:paraId="0000008E">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The Commission directs the TSDISCOMs to submit a time bound </w:t>
            </w:r>
            <w:r w:rsidDel="00000000" w:rsidR="00000000" w:rsidRPr="00000000">
              <w:rPr>
                <w:rFonts w:ascii="Bookman Old Style" w:cs="Bookman Old Style" w:eastAsia="Bookman Old Style" w:hAnsi="Bookman Old Style"/>
                <w:b w:val="1"/>
                <w:color w:val="000000"/>
                <w:sz w:val="24"/>
                <w:szCs w:val="24"/>
                <w:rtl w:val="0"/>
              </w:rPr>
              <w:t xml:space="preserve">action plan for replacement of existing meters with prepaid smart meters</w:t>
            </w:r>
            <w:r w:rsidDel="00000000" w:rsidR="00000000" w:rsidRPr="00000000">
              <w:rPr>
                <w:rFonts w:ascii="Bookman Old Style" w:cs="Bookman Old Style" w:eastAsia="Bookman Old Style" w:hAnsi="Bookman Old Style"/>
                <w:color w:val="000000"/>
                <w:sz w:val="24"/>
                <w:szCs w:val="24"/>
                <w:rtl w:val="0"/>
              </w:rPr>
              <w:t xml:space="preserve"> with two way communication in the interest of revenue realisation of the TSDISCOMs.</w:t>
            </w:r>
          </w:p>
        </w:tc>
        <w:tc>
          <w:tcPr>
            <w:vMerge w:val="continue"/>
            <w:shd w:fill="auto" w:val="clear"/>
            <w:vAlign w:val="center"/>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Bookman Old Style" w:cs="Bookman Old Style" w:eastAsia="Bookman Old Style" w:hAnsi="Bookman Old Style"/>
                <w:color w:val="000000"/>
                <w:sz w:val="24"/>
                <w:szCs w:val="24"/>
              </w:rPr>
            </w:pPr>
            <w:r w:rsidDel="00000000" w:rsidR="00000000" w:rsidRPr="00000000">
              <w:rPr>
                <w:rtl w:val="0"/>
              </w:rPr>
            </w:r>
          </w:p>
        </w:tc>
      </w:tr>
      <w:tr>
        <w:trPr>
          <w:cantSplit w:val="0"/>
          <w:trHeight w:val="144" w:hRule="atLeast"/>
          <w:tblHeader w:val="0"/>
        </w:trPr>
        <w:tc>
          <w:tcPr>
            <w:shd w:fill="auto" w:val="clear"/>
            <w:vAlign w:val="center"/>
          </w:tcPr>
          <w:p w:rsidR="00000000" w:rsidDel="00000000" w:rsidP="00000000" w:rsidRDefault="00000000" w:rsidRPr="00000000" w14:paraId="00000090">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16</w:t>
            </w:r>
          </w:p>
        </w:tc>
        <w:tc>
          <w:tcPr>
            <w:shd w:fill="auto" w:val="clear"/>
            <w:vAlign w:val="center"/>
          </w:tcPr>
          <w:p w:rsidR="00000000" w:rsidDel="00000000" w:rsidP="00000000" w:rsidRDefault="00000000" w:rsidRPr="00000000" w14:paraId="00000091">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The Commission directs the TSDISCOMs to conduct </w:t>
            </w:r>
            <w:r w:rsidDel="00000000" w:rsidR="00000000" w:rsidRPr="00000000">
              <w:rPr>
                <w:rFonts w:ascii="Bookman Old Style" w:cs="Bookman Old Style" w:eastAsia="Bookman Old Style" w:hAnsi="Bookman Old Style"/>
                <w:b w:val="1"/>
                <w:color w:val="000000"/>
                <w:sz w:val="24"/>
                <w:szCs w:val="24"/>
                <w:rtl w:val="0"/>
              </w:rPr>
              <w:t xml:space="preserve">consumer awareness programs in areas with high AT&amp;C losses</w:t>
            </w:r>
            <w:r w:rsidDel="00000000" w:rsidR="00000000" w:rsidRPr="00000000">
              <w:rPr>
                <w:rFonts w:ascii="Bookman Old Style" w:cs="Bookman Old Style" w:eastAsia="Bookman Old Style" w:hAnsi="Bookman Old Style"/>
                <w:color w:val="000000"/>
                <w:sz w:val="24"/>
                <w:szCs w:val="24"/>
                <w:rtl w:val="0"/>
              </w:rPr>
              <w:t xml:space="preserve">.</w:t>
            </w:r>
          </w:p>
        </w:tc>
        <w:tc>
          <w:tcPr>
            <w:shd w:fill="auto" w:val="clear"/>
            <w:vAlign w:val="center"/>
          </w:tcPr>
          <w:p w:rsidR="00000000" w:rsidDel="00000000" w:rsidP="00000000" w:rsidRDefault="00000000" w:rsidRPr="00000000" w14:paraId="00000092">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Shall be complied</w:t>
            </w:r>
          </w:p>
        </w:tc>
      </w:tr>
      <w:tr>
        <w:trPr>
          <w:cantSplit w:val="0"/>
          <w:trHeight w:val="144" w:hRule="atLeast"/>
          <w:tblHeader w:val="0"/>
        </w:trPr>
        <w:tc>
          <w:tcPr>
            <w:shd w:fill="auto" w:val="clear"/>
            <w:vAlign w:val="center"/>
          </w:tcPr>
          <w:p w:rsidR="00000000" w:rsidDel="00000000" w:rsidP="00000000" w:rsidRDefault="00000000" w:rsidRPr="00000000" w14:paraId="00000093">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17</w:t>
            </w:r>
          </w:p>
        </w:tc>
        <w:tc>
          <w:tcPr>
            <w:shd w:fill="auto" w:val="clear"/>
            <w:vAlign w:val="center"/>
          </w:tcPr>
          <w:p w:rsidR="00000000" w:rsidDel="00000000" w:rsidP="00000000" w:rsidRDefault="00000000" w:rsidRPr="00000000" w14:paraId="00000094">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The Commission directs the TSDISCOMs to explore the possibility of arriving at a </w:t>
            </w:r>
            <w:r w:rsidDel="00000000" w:rsidR="00000000" w:rsidRPr="00000000">
              <w:rPr>
                <w:rFonts w:ascii="Bookman Old Style" w:cs="Bookman Old Style" w:eastAsia="Bookman Old Style" w:hAnsi="Bookman Old Style"/>
                <w:b w:val="1"/>
                <w:color w:val="000000"/>
                <w:sz w:val="24"/>
                <w:szCs w:val="24"/>
                <w:rtl w:val="0"/>
              </w:rPr>
              <w:t xml:space="preserve">consensus among its agricultural consumers regarding the hours of supply</w:t>
            </w:r>
            <w:r w:rsidDel="00000000" w:rsidR="00000000" w:rsidRPr="00000000">
              <w:rPr>
                <w:rFonts w:ascii="Bookman Old Style" w:cs="Bookman Old Style" w:eastAsia="Bookman Old Style" w:hAnsi="Bookman Old Style"/>
                <w:color w:val="000000"/>
                <w:sz w:val="24"/>
                <w:szCs w:val="24"/>
                <w:rtl w:val="0"/>
              </w:rPr>
              <w:t xml:space="preserve"> for its peak load management</w:t>
            </w:r>
          </w:p>
        </w:tc>
        <w:tc>
          <w:tcPr>
            <w:shd w:fill="auto" w:val="clear"/>
            <w:vAlign w:val="center"/>
          </w:tcPr>
          <w:p w:rsidR="00000000" w:rsidDel="00000000" w:rsidP="00000000" w:rsidRDefault="00000000" w:rsidRPr="00000000" w14:paraId="00000095">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It is to submit that it is a Government Policy.</w:t>
            </w:r>
            <w:r w:rsidDel="00000000" w:rsidR="00000000" w:rsidRPr="00000000">
              <w:rPr>
                <w:rFonts w:ascii="Bookman Old Style" w:cs="Bookman Old Style" w:eastAsia="Bookman Old Style" w:hAnsi="Bookman Old Style"/>
                <w:sz w:val="24"/>
                <w:szCs w:val="24"/>
                <w:rtl w:val="0"/>
              </w:rPr>
              <w:t xml:space="preserve"> The report is submitted to the Hon’ble Commission vide </w:t>
            </w:r>
            <w:r w:rsidDel="00000000" w:rsidR="00000000" w:rsidRPr="00000000">
              <w:rPr>
                <w:rFonts w:ascii="Bookman Old Style" w:cs="Bookman Old Style" w:eastAsia="Bookman Old Style" w:hAnsi="Bookman Old Style"/>
                <w:color w:val="000000"/>
                <w:sz w:val="24"/>
                <w:szCs w:val="24"/>
                <w:rtl w:val="0"/>
              </w:rPr>
              <w:t xml:space="preserve">Lr.No. CGM (RAC)/ SE(RAC)/ DE(RAC) /F.No..C31/ D.No.215/23, Dated: 28.06.2023.</w:t>
            </w:r>
          </w:p>
        </w:tc>
      </w:tr>
      <w:tr>
        <w:trPr>
          <w:cantSplit w:val="0"/>
          <w:trHeight w:val="144" w:hRule="atLeast"/>
          <w:tblHeader w:val="0"/>
        </w:trPr>
        <w:tc>
          <w:tcPr>
            <w:gridSpan w:val="3"/>
            <w:shd w:fill="auto" w:val="clear"/>
            <w:vAlign w:val="center"/>
          </w:tcPr>
          <w:p w:rsidR="00000000" w:rsidDel="00000000" w:rsidP="00000000" w:rsidRDefault="00000000" w:rsidRPr="00000000" w14:paraId="00000096">
            <w:pPr>
              <w:jc w:val="center"/>
              <w:rPr>
                <w:rFonts w:ascii="Bookman Old Style" w:cs="Bookman Old Style" w:eastAsia="Bookman Old Style" w:hAnsi="Bookman Old Style"/>
                <w:sz w:val="24"/>
                <w:szCs w:val="24"/>
                <w:u w:val="single"/>
              </w:rPr>
            </w:pPr>
            <w:r w:rsidDel="00000000" w:rsidR="00000000" w:rsidRPr="00000000">
              <w:rPr>
                <w:rFonts w:ascii="Bookman Old Style" w:cs="Bookman Old Style" w:eastAsia="Bookman Old Style" w:hAnsi="Bookman Old Style"/>
                <w:b w:val="1"/>
                <w:sz w:val="24"/>
                <w:szCs w:val="24"/>
                <w:u w:val="single"/>
                <w:rtl w:val="0"/>
              </w:rPr>
              <w:t xml:space="preserve">NEW DIRECTIVES</w:t>
            </w:r>
            <w:r w:rsidDel="00000000" w:rsidR="00000000" w:rsidRPr="00000000">
              <w:rPr>
                <w:rtl w:val="0"/>
              </w:rPr>
            </w:r>
          </w:p>
        </w:tc>
      </w:tr>
      <w:tr>
        <w:trPr>
          <w:cantSplit w:val="0"/>
          <w:trHeight w:val="144" w:hRule="atLeast"/>
          <w:tblHeader w:val="0"/>
        </w:trPr>
        <w:tc>
          <w:tcPr>
            <w:shd w:fill="auto" w:val="clear"/>
            <w:vAlign w:val="center"/>
          </w:tcPr>
          <w:p w:rsidR="00000000" w:rsidDel="00000000" w:rsidP="00000000" w:rsidRDefault="00000000" w:rsidRPr="00000000" w14:paraId="00000099">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1</w:t>
            </w:r>
          </w:p>
        </w:tc>
        <w:tc>
          <w:tcPr>
            <w:shd w:fill="auto" w:val="clear"/>
            <w:vAlign w:val="center"/>
          </w:tcPr>
          <w:p w:rsidR="00000000" w:rsidDel="00000000" w:rsidP="00000000" w:rsidRDefault="00000000" w:rsidRPr="00000000" w14:paraId="0000009A">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Segregation of Loads in Airport</w:t>
            </w:r>
          </w:p>
          <w:p w:rsidR="00000000" w:rsidDel="00000000" w:rsidP="00000000" w:rsidRDefault="00000000" w:rsidRPr="00000000" w14:paraId="0000009B">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The TSSPDCL is directed to segregate aviation activity loads and non-aviation activity loads of the consumer (GMR International Airport at Hyderabad) at TSDISCOMs metering point itself so as to have separate metering for both categories of loads in order to bill under appropriate category and submit the report to the Commission by 30.09.2023. </w:t>
            </w:r>
            <w:r w:rsidDel="00000000" w:rsidR="00000000" w:rsidRPr="00000000">
              <w:rPr>
                <w:rtl w:val="0"/>
              </w:rPr>
            </w:r>
          </w:p>
        </w:tc>
        <w:tc>
          <w:tcPr>
            <w:shd w:fill="auto" w:val="clear"/>
            <w:vAlign w:val="center"/>
          </w:tcPr>
          <w:p w:rsidR="00000000" w:rsidDel="00000000" w:rsidP="00000000" w:rsidRDefault="00000000" w:rsidRPr="00000000" w14:paraId="0000009C">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As per the directions of Hon’ble Commission, during the process of segregation of aviation activity loads and non-aviation activity loads of the consumer (GMR International Airport at Hyderabad), 12Nos metering points were observed, out of 12 Nos CT Meters, 12Nos LT Trivector CT Meters with Modems were installed to other than aviation load outside PTB (Passengers Terminal Building) in the premises of M/S GMR International Airport Ltd.</w:t>
            </w:r>
          </w:p>
          <w:p w:rsidR="00000000" w:rsidDel="00000000" w:rsidP="00000000" w:rsidRDefault="00000000" w:rsidRPr="00000000" w14:paraId="0000009D">
            <w:pP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The report is submitted to the Hon’ble Commission vide </w:t>
            </w:r>
            <w:r w:rsidDel="00000000" w:rsidR="00000000" w:rsidRPr="00000000">
              <w:rPr>
                <w:rFonts w:ascii="Bookman Old Style" w:cs="Bookman Old Style" w:eastAsia="Bookman Old Style" w:hAnsi="Bookman Old Style"/>
                <w:color w:val="000000"/>
                <w:sz w:val="24"/>
                <w:szCs w:val="24"/>
                <w:rtl w:val="0"/>
              </w:rPr>
              <w:t xml:space="preserve">Lr.No. CGM (RAC)/ SE(RAC)/ DE(RAC) /F.No..C31/ D.No.238/23, Dated: 19.08.2023.</w:t>
            </w:r>
            <w:r w:rsidDel="00000000" w:rsidR="00000000" w:rsidRPr="00000000">
              <w:rPr>
                <w:rtl w:val="0"/>
              </w:rPr>
            </w:r>
          </w:p>
        </w:tc>
      </w:tr>
      <w:tr>
        <w:trPr>
          <w:cantSplit w:val="0"/>
          <w:trHeight w:val="144" w:hRule="atLeast"/>
          <w:tblHeader w:val="0"/>
        </w:trPr>
        <w:tc>
          <w:tcPr>
            <w:shd w:fill="auto" w:val="clear"/>
            <w:vAlign w:val="center"/>
          </w:tcPr>
          <w:p w:rsidR="00000000" w:rsidDel="00000000" w:rsidP="00000000" w:rsidRDefault="00000000" w:rsidRPr="00000000" w14:paraId="0000009E">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2</w:t>
            </w:r>
          </w:p>
        </w:tc>
        <w:tc>
          <w:tcPr>
            <w:shd w:fill="auto" w:val="clear"/>
            <w:vAlign w:val="center"/>
          </w:tcPr>
          <w:p w:rsidR="00000000" w:rsidDel="00000000" w:rsidP="00000000" w:rsidRDefault="00000000" w:rsidRPr="00000000" w14:paraId="0000009F">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The Commission directs the DISCOMs to take strict measures to </w:t>
            </w:r>
            <w:r w:rsidDel="00000000" w:rsidR="00000000" w:rsidRPr="00000000">
              <w:rPr>
                <w:rFonts w:ascii="Bookman Old Style" w:cs="Bookman Old Style" w:eastAsia="Bookman Old Style" w:hAnsi="Bookman Old Style"/>
                <w:b w:val="1"/>
                <w:color w:val="000000"/>
                <w:sz w:val="24"/>
                <w:szCs w:val="24"/>
                <w:rtl w:val="0"/>
              </w:rPr>
              <w:t xml:space="preserve">reduce the distribution losses and submit the quarterly report on the measures taken</w:t>
            </w:r>
            <w:r w:rsidDel="00000000" w:rsidR="00000000" w:rsidRPr="00000000">
              <w:rPr>
                <w:rFonts w:ascii="Bookman Old Style" w:cs="Bookman Old Style" w:eastAsia="Bookman Old Style" w:hAnsi="Bookman Old Style"/>
                <w:color w:val="000000"/>
                <w:sz w:val="24"/>
                <w:szCs w:val="24"/>
                <w:rtl w:val="0"/>
              </w:rPr>
              <w:t xml:space="preserve">. The DISCOMs are also directed to ensure the timely availability of </w:t>
            </w:r>
            <w:r w:rsidDel="00000000" w:rsidR="00000000" w:rsidRPr="00000000">
              <w:rPr>
                <w:rFonts w:ascii="Bookman Old Style" w:cs="Bookman Old Style" w:eastAsia="Bookman Old Style" w:hAnsi="Bookman Old Style"/>
                <w:b w:val="1"/>
                <w:color w:val="000000"/>
                <w:sz w:val="24"/>
                <w:szCs w:val="24"/>
                <w:rtl w:val="0"/>
              </w:rPr>
              <w:t xml:space="preserve">quarter wise energy audit reports available in public domain. </w:t>
            </w:r>
            <w:r w:rsidDel="00000000" w:rsidR="00000000" w:rsidRPr="00000000">
              <w:rPr>
                <w:rtl w:val="0"/>
              </w:rPr>
            </w:r>
          </w:p>
        </w:tc>
        <w:tc>
          <w:tcPr>
            <w:shd w:fill="auto" w:val="clear"/>
            <w:vAlign w:val="center"/>
          </w:tcPr>
          <w:p w:rsidR="00000000" w:rsidDel="00000000" w:rsidP="00000000" w:rsidRDefault="00000000" w:rsidRPr="00000000" w14:paraId="000000A0">
            <w:pP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color w:val="000000"/>
                <w:sz w:val="24"/>
                <w:szCs w:val="24"/>
                <w:rtl w:val="0"/>
              </w:rPr>
              <w:t xml:space="preserve">AS per the directions of Hon’ble Commission, it is to submit that, TSSPDCL is putting all its efforts to identify and reduce the losses by bringing all 11KV feeders of Towns/MHQs under energy audit purview and suitable loss reduction measures are being taken up along with regular network strengthening works by all wings of DISCOM such as Operation, Projects, Energy Audit, P&amp;MM, MRT etc.   Measures taken in reducing the Technical Losses were</w:t>
            </w:r>
            <w:r w:rsidDel="00000000" w:rsidR="00000000" w:rsidRPr="00000000">
              <w:rPr>
                <w:rFonts w:ascii="Bookman Old Style" w:cs="Bookman Old Style" w:eastAsia="Bookman Old Style" w:hAnsi="Bookman Old Style"/>
                <w:sz w:val="24"/>
                <w:szCs w:val="24"/>
                <w:rtl w:val="0"/>
              </w:rPr>
              <w:t xml:space="preserve"> submitted to the Hon’ble Commission vide </w:t>
            </w:r>
            <w:r w:rsidDel="00000000" w:rsidR="00000000" w:rsidRPr="00000000">
              <w:rPr>
                <w:rFonts w:ascii="Bookman Old Style" w:cs="Bookman Old Style" w:eastAsia="Bookman Old Style" w:hAnsi="Bookman Old Style"/>
                <w:color w:val="000000"/>
                <w:sz w:val="24"/>
                <w:szCs w:val="24"/>
                <w:rtl w:val="0"/>
              </w:rPr>
              <w:t xml:space="preserve">Lr.No. CGM (RAC)/ SE(RAC)/ DE(RAC) /F.No..C31/ D.No.388/23, Dated: 13.09.2023.</w:t>
            </w:r>
            <w:r w:rsidDel="00000000" w:rsidR="00000000" w:rsidRPr="00000000">
              <w:rPr>
                <w:rtl w:val="0"/>
              </w:rPr>
            </w:r>
          </w:p>
        </w:tc>
      </w:tr>
      <w:tr>
        <w:trPr>
          <w:cantSplit w:val="0"/>
          <w:trHeight w:val="144" w:hRule="atLeast"/>
          <w:tblHeader w:val="0"/>
        </w:trPr>
        <w:tc>
          <w:tcPr>
            <w:shd w:fill="auto" w:val="clear"/>
            <w:vAlign w:val="center"/>
          </w:tcPr>
          <w:p w:rsidR="00000000" w:rsidDel="00000000" w:rsidP="00000000" w:rsidRDefault="00000000" w:rsidRPr="00000000" w14:paraId="000000A1">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3</w:t>
            </w:r>
          </w:p>
        </w:tc>
        <w:tc>
          <w:tcPr>
            <w:shd w:fill="auto" w:val="clear"/>
            <w:vAlign w:val="center"/>
          </w:tcPr>
          <w:p w:rsidR="00000000" w:rsidDel="00000000" w:rsidP="00000000" w:rsidRDefault="00000000" w:rsidRPr="00000000" w14:paraId="000000A2">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The TSDISCOMs are directed to collect </w:t>
            </w:r>
            <w:r w:rsidDel="00000000" w:rsidR="00000000" w:rsidRPr="00000000">
              <w:rPr>
                <w:rFonts w:ascii="Bookman Old Style" w:cs="Bookman Old Style" w:eastAsia="Bookman Old Style" w:hAnsi="Bookman Old Style"/>
                <w:b w:val="1"/>
                <w:color w:val="000000"/>
                <w:sz w:val="24"/>
                <w:szCs w:val="24"/>
                <w:rtl w:val="0"/>
              </w:rPr>
              <w:t xml:space="preserve">100% outstanding dues from all its consumers including Government Department</w:t>
            </w:r>
            <w:r w:rsidDel="00000000" w:rsidR="00000000" w:rsidRPr="00000000">
              <w:rPr>
                <w:rFonts w:ascii="Bookman Old Style" w:cs="Bookman Old Style" w:eastAsia="Bookman Old Style" w:hAnsi="Bookman Old Style"/>
                <w:color w:val="000000"/>
                <w:sz w:val="24"/>
                <w:szCs w:val="24"/>
                <w:rtl w:val="0"/>
              </w:rPr>
              <w:t xml:space="preserve"> regularly.</w:t>
            </w:r>
          </w:p>
        </w:tc>
        <w:tc>
          <w:tcPr>
            <w:shd w:fill="auto" w:val="clear"/>
            <w:vAlign w:val="center"/>
          </w:tcPr>
          <w:p w:rsidR="00000000" w:rsidDel="00000000" w:rsidP="00000000" w:rsidRDefault="00000000" w:rsidRPr="00000000" w14:paraId="000000A3">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It is to submit that steps are being taken for realization of the Government Department arrears by continuous pursuance with respective Head of departments of Government by addressing D.O. Letters every month and for private consumers, D-Lists are being operated for non-payment of CC charges.</w:t>
            </w:r>
          </w:p>
          <w:p w:rsidR="00000000" w:rsidDel="00000000" w:rsidP="00000000" w:rsidRDefault="00000000" w:rsidRPr="00000000" w14:paraId="000000A4">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sz w:val="24"/>
                <w:szCs w:val="24"/>
                <w:rtl w:val="0"/>
              </w:rPr>
              <w:t xml:space="preserve">The report is submitted to the Hon’ble Commission vide </w:t>
            </w:r>
            <w:r w:rsidDel="00000000" w:rsidR="00000000" w:rsidRPr="00000000">
              <w:rPr>
                <w:rFonts w:ascii="Bookman Old Style" w:cs="Bookman Old Style" w:eastAsia="Bookman Old Style" w:hAnsi="Bookman Old Style"/>
                <w:color w:val="000000"/>
                <w:sz w:val="24"/>
                <w:szCs w:val="24"/>
                <w:rtl w:val="0"/>
              </w:rPr>
              <w:t xml:space="preserve">Lr.No. CGM (RAC)/ SE(RAC)/ DE(RAC) /F.No..C31/ D.No.289/23, Dated: 02.08.2023.</w:t>
            </w:r>
          </w:p>
        </w:tc>
      </w:tr>
      <w:tr>
        <w:trPr>
          <w:cantSplit w:val="0"/>
          <w:trHeight w:val="144" w:hRule="atLeast"/>
          <w:tblHeader w:val="0"/>
        </w:trPr>
        <w:tc>
          <w:tcPr>
            <w:shd w:fill="auto" w:val="clear"/>
            <w:vAlign w:val="center"/>
          </w:tcPr>
          <w:p w:rsidR="00000000" w:rsidDel="00000000" w:rsidP="00000000" w:rsidRDefault="00000000" w:rsidRPr="00000000" w14:paraId="000000A5">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4</w:t>
            </w:r>
          </w:p>
        </w:tc>
        <w:tc>
          <w:tcPr>
            <w:shd w:fill="auto" w:val="clear"/>
            <w:vAlign w:val="center"/>
          </w:tcPr>
          <w:p w:rsidR="00000000" w:rsidDel="00000000" w:rsidP="00000000" w:rsidRDefault="00000000" w:rsidRPr="00000000" w14:paraId="000000A6">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The TSDISCOMs are directed to make all possible efforts to improve their </w:t>
            </w:r>
            <w:r w:rsidDel="00000000" w:rsidR="00000000" w:rsidRPr="00000000">
              <w:rPr>
                <w:rFonts w:ascii="Bookman Old Style" w:cs="Bookman Old Style" w:eastAsia="Bookman Old Style" w:hAnsi="Bookman Old Style"/>
                <w:b w:val="1"/>
                <w:color w:val="000000"/>
                <w:sz w:val="24"/>
                <w:szCs w:val="24"/>
                <w:rtl w:val="0"/>
              </w:rPr>
              <w:t xml:space="preserve">internal</w:t>
            </w:r>
            <w:r w:rsidDel="00000000" w:rsidR="00000000" w:rsidRPr="00000000">
              <w:rPr>
                <w:rFonts w:ascii="Bookman Old Style" w:cs="Bookman Old Style" w:eastAsia="Bookman Old Style" w:hAnsi="Bookman Old Style"/>
                <w:color w:val="000000"/>
                <w:sz w:val="24"/>
                <w:szCs w:val="24"/>
                <w:rtl w:val="0"/>
              </w:rPr>
              <w:t xml:space="preserve"> </w:t>
            </w:r>
            <w:r w:rsidDel="00000000" w:rsidR="00000000" w:rsidRPr="00000000">
              <w:rPr>
                <w:rFonts w:ascii="Bookman Old Style" w:cs="Bookman Old Style" w:eastAsia="Bookman Old Style" w:hAnsi="Bookman Old Style"/>
                <w:b w:val="1"/>
                <w:color w:val="000000"/>
                <w:sz w:val="24"/>
                <w:szCs w:val="24"/>
                <w:rtl w:val="0"/>
              </w:rPr>
              <w:t xml:space="preserve">efficiency</w:t>
            </w:r>
            <w:r w:rsidDel="00000000" w:rsidR="00000000" w:rsidRPr="00000000">
              <w:rPr>
                <w:rFonts w:ascii="Bookman Old Style" w:cs="Bookman Old Style" w:eastAsia="Bookman Old Style" w:hAnsi="Bookman Old Style"/>
                <w:color w:val="000000"/>
                <w:sz w:val="24"/>
                <w:szCs w:val="24"/>
                <w:rtl w:val="0"/>
              </w:rPr>
              <w:t xml:space="preserve"> and reduce the </w:t>
            </w:r>
            <w:r w:rsidDel="00000000" w:rsidR="00000000" w:rsidRPr="00000000">
              <w:rPr>
                <w:rFonts w:ascii="Bookman Old Style" w:cs="Bookman Old Style" w:eastAsia="Bookman Old Style" w:hAnsi="Bookman Old Style"/>
                <w:b w:val="1"/>
                <w:color w:val="000000"/>
                <w:sz w:val="24"/>
                <w:szCs w:val="24"/>
                <w:rtl w:val="0"/>
              </w:rPr>
              <w:t xml:space="preserve">gap between ACS and ARR.</w:t>
            </w:r>
            <w:r w:rsidDel="00000000" w:rsidR="00000000" w:rsidRPr="00000000">
              <w:rPr>
                <w:rtl w:val="0"/>
              </w:rPr>
            </w:r>
          </w:p>
        </w:tc>
        <w:tc>
          <w:tcPr>
            <w:shd w:fill="auto" w:val="clear"/>
            <w:vAlign w:val="center"/>
          </w:tcPr>
          <w:p w:rsidR="00000000" w:rsidDel="00000000" w:rsidP="00000000" w:rsidRDefault="00000000" w:rsidRPr="00000000" w14:paraId="000000A7">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As per the directions of Hon’ble Commission, the following steps have been taken to reduce the ACS-ARR gap.</w:t>
            </w:r>
          </w:p>
          <w:p w:rsidR="00000000" w:rsidDel="00000000" w:rsidP="00000000" w:rsidRDefault="00000000" w:rsidRPr="00000000" w14:paraId="000000A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All the UDC and OSL services are being inspected by the field officers, bringing them to live status duly identifying the link services and arranging for disconnection of said services.</w:t>
            </w:r>
          </w:p>
          <w:p w:rsidR="00000000" w:rsidDel="00000000" w:rsidP="00000000" w:rsidRDefault="00000000" w:rsidRPr="00000000" w14:paraId="000000A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All the Stuck &amp; Burnt meters are being replaced within the month after completion of the billing cycle.</w:t>
            </w:r>
          </w:p>
          <w:p w:rsidR="00000000" w:rsidDel="00000000" w:rsidP="00000000" w:rsidRDefault="00000000" w:rsidRPr="00000000" w14:paraId="000000A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LT Domestic common service are being billed under LT category I-B(II) and all common services are flagged separately in EBS.</w:t>
            </w:r>
          </w:p>
          <w:p w:rsidR="00000000" w:rsidDel="00000000" w:rsidP="00000000" w:rsidRDefault="00000000" w:rsidRPr="00000000" w14:paraId="000000A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100% D-list services (along with Theft D-list) are being attended and sending them to ERO with disconnection readings promptly.</w:t>
            </w:r>
          </w:p>
          <w:p w:rsidR="00000000" w:rsidDel="00000000" w:rsidP="00000000" w:rsidRDefault="00000000" w:rsidRPr="00000000" w14:paraId="000000A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The check reading register is being maintained in the section offices and 100 services per month are being inspected duly covering abnormal/exceptional services. The same are being reviewed by the higher authorities.</w:t>
            </w:r>
          </w:p>
          <w:p w:rsidR="00000000" w:rsidDel="00000000" w:rsidP="00000000" w:rsidRDefault="00000000" w:rsidRPr="00000000" w14:paraId="000000AD">
            <w:pPr>
              <w:ind w:left="360" w:firstLine="0"/>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To collect pending Government arrears:</w:t>
            </w:r>
          </w:p>
          <w:p w:rsidR="00000000" w:rsidDel="00000000" w:rsidP="00000000" w:rsidRDefault="00000000" w:rsidRPr="00000000" w14:paraId="000000A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It is to submit that steps are being taken for realization arrears of the Government Department by vigourous pursuance with respective Head of departments of Government by addressing D.O. Letters every month and for private consumers, D-Lists are being operated for non-payment of CC charges.</w:t>
            </w:r>
          </w:p>
          <w:p w:rsidR="00000000" w:rsidDel="00000000" w:rsidP="00000000" w:rsidRDefault="00000000" w:rsidRPr="00000000" w14:paraId="000000AF">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The compliance reports for first quarter of F.Y.2023-24 were </w:t>
            </w:r>
            <w:r w:rsidDel="00000000" w:rsidR="00000000" w:rsidRPr="00000000">
              <w:rPr>
                <w:rFonts w:ascii="Bookman Old Style" w:cs="Bookman Old Style" w:eastAsia="Bookman Old Style" w:hAnsi="Bookman Old Style"/>
                <w:sz w:val="24"/>
                <w:szCs w:val="24"/>
                <w:rtl w:val="0"/>
              </w:rPr>
              <w:t xml:space="preserve">submitted to the Hon’ble Commission vide </w:t>
            </w:r>
            <w:r w:rsidDel="00000000" w:rsidR="00000000" w:rsidRPr="00000000">
              <w:rPr>
                <w:rFonts w:ascii="Bookman Old Style" w:cs="Bookman Old Style" w:eastAsia="Bookman Old Style" w:hAnsi="Bookman Old Style"/>
                <w:color w:val="000000"/>
                <w:sz w:val="24"/>
                <w:szCs w:val="24"/>
                <w:rtl w:val="0"/>
              </w:rPr>
              <w:t xml:space="preserve">Lr.No. CGM (RAC)/ SE(RAC)/ DE(RAC) /F.No..C31/ D.No.289/23, Dated: 02.08.2023.</w:t>
            </w:r>
          </w:p>
        </w:tc>
      </w:tr>
      <w:tr>
        <w:trPr>
          <w:cantSplit w:val="0"/>
          <w:trHeight w:val="144" w:hRule="atLeast"/>
          <w:tblHeader w:val="0"/>
        </w:trPr>
        <w:tc>
          <w:tcPr>
            <w:shd w:fill="auto" w:val="clear"/>
            <w:vAlign w:val="center"/>
          </w:tcPr>
          <w:p w:rsidR="00000000" w:rsidDel="00000000" w:rsidP="00000000" w:rsidRDefault="00000000" w:rsidRPr="00000000" w14:paraId="000000B0">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5</w:t>
            </w:r>
          </w:p>
        </w:tc>
        <w:tc>
          <w:tcPr>
            <w:shd w:fill="auto" w:val="clear"/>
            <w:vAlign w:val="center"/>
          </w:tcPr>
          <w:p w:rsidR="00000000" w:rsidDel="00000000" w:rsidP="00000000" w:rsidRDefault="00000000" w:rsidRPr="00000000" w14:paraId="000000B1">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The Commission directs the TSDISCOMs to achieve </w:t>
            </w:r>
            <w:r w:rsidDel="00000000" w:rsidR="00000000" w:rsidRPr="00000000">
              <w:rPr>
                <w:rFonts w:ascii="Bookman Old Style" w:cs="Bookman Old Style" w:eastAsia="Bookman Old Style" w:hAnsi="Bookman Old Style"/>
                <w:b w:val="1"/>
                <w:color w:val="000000"/>
                <w:sz w:val="24"/>
                <w:szCs w:val="24"/>
                <w:rtl w:val="0"/>
              </w:rPr>
              <w:t xml:space="preserve">100% Agricultural DTR metering within a period of twelve(12) months </w:t>
            </w:r>
            <w:r w:rsidDel="00000000" w:rsidR="00000000" w:rsidRPr="00000000">
              <w:rPr>
                <w:rFonts w:ascii="Bookman Old Style" w:cs="Bookman Old Style" w:eastAsia="Bookman Old Style" w:hAnsi="Bookman Old Style"/>
                <w:color w:val="000000"/>
                <w:sz w:val="24"/>
                <w:szCs w:val="24"/>
                <w:rtl w:val="0"/>
              </w:rPr>
              <w:t xml:space="preserve">and to </w:t>
            </w:r>
            <w:r w:rsidDel="00000000" w:rsidR="00000000" w:rsidRPr="00000000">
              <w:rPr>
                <w:rFonts w:ascii="Bookman Old Style" w:cs="Bookman Old Style" w:eastAsia="Bookman Old Style" w:hAnsi="Bookman Old Style"/>
                <w:b w:val="1"/>
                <w:color w:val="000000"/>
                <w:sz w:val="24"/>
                <w:szCs w:val="24"/>
                <w:rtl w:val="0"/>
              </w:rPr>
              <w:t xml:space="preserve">furnish the quarterly progress </w:t>
            </w:r>
            <w:r w:rsidDel="00000000" w:rsidR="00000000" w:rsidRPr="00000000">
              <w:rPr>
                <w:rFonts w:ascii="Bookman Old Style" w:cs="Bookman Old Style" w:eastAsia="Bookman Old Style" w:hAnsi="Bookman Old Style"/>
                <w:color w:val="000000"/>
                <w:sz w:val="24"/>
                <w:szCs w:val="24"/>
                <w:rtl w:val="0"/>
              </w:rPr>
              <w:t xml:space="preserve">on the status of implementation in this regard.</w:t>
            </w:r>
          </w:p>
        </w:tc>
        <w:tc>
          <w:tcPr>
            <w:shd w:fill="auto" w:val="clear"/>
            <w:vAlign w:val="center"/>
          </w:tcPr>
          <w:p w:rsidR="00000000" w:rsidDel="00000000" w:rsidP="00000000" w:rsidRDefault="00000000" w:rsidRPr="00000000" w14:paraId="000000B2">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    As per the directions of Hon’ble Commission, the compliance report for the first quarter of F.Y. 2023-24 is as follows:</w:t>
            </w:r>
          </w:p>
          <w:p w:rsidR="00000000" w:rsidDel="00000000" w:rsidP="00000000" w:rsidRDefault="00000000" w:rsidRPr="00000000" w14:paraId="000000B3">
            <w:pPr>
              <w:ind w:firstLine="394"/>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It is to Submit that DTR Metering was already proposed under RDSS which also covers metering to Agriculture DTRs. The proposal of TSSPDCL under RDSS was submitted to the Nodal Agency for which the concurrence of GoTS is required.</w:t>
            </w:r>
          </w:p>
          <w:p w:rsidR="00000000" w:rsidDel="00000000" w:rsidP="00000000" w:rsidRDefault="00000000" w:rsidRPr="00000000" w14:paraId="000000B4">
            <w:pPr>
              <w:ind w:firstLine="394"/>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color w:val="000000"/>
                <w:sz w:val="24"/>
                <w:szCs w:val="24"/>
                <w:rtl w:val="0"/>
              </w:rPr>
              <w:t xml:space="preserve">In this regard to, a letter was addressed to CM office from the Energy Department for approval. Upon approval from GoTS, the work will be taken up under RDSS scheme.</w:t>
            </w:r>
            <w:r w:rsidDel="00000000" w:rsidR="00000000" w:rsidRPr="00000000">
              <w:rPr>
                <w:rtl w:val="0"/>
              </w:rPr>
            </w:r>
          </w:p>
          <w:p w:rsidR="00000000" w:rsidDel="00000000" w:rsidP="00000000" w:rsidRDefault="00000000" w:rsidRPr="00000000" w14:paraId="000000B5">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sz w:val="24"/>
                <w:szCs w:val="24"/>
                <w:rtl w:val="0"/>
              </w:rPr>
              <w:t xml:space="preserve">The report is submitted to the Hon’ble Commission vide </w:t>
            </w:r>
            <w:r w:rsidDel="00000000" w:rsidR="00000000" w:rsidRPr="00000000">
              <w:rPr>
                <w:rFonts w:ascii="Bookman Old Style" w:cs="Bookman Old Style" w:eastAsia="Bookman Old Style" w:hAnsi="Bookman Old Style"/>
                <w:color w:val="000000"/>
                <w:sz w:val="24"/>
                <w:szCs w:val="24"/>
                <w:rtl w:val="0"/>
              </w:rPr>
              <w:t xml:space="preserve">Lr.No. CGM (RAC)/ SE(RAC)/ DE(RAC) /F.No..C31/ D.No.238/23, Dated: 19.08.2023.</w:t>
            </w:r>
          </w:p>
        </w:tc>
      </w:tr>
      <w:tr>
        <w:trPr>
          <w:cantSplit w:val="0"/>
          <w:trHeight w:val="144" w:hRule="atLeast"/>
          <w:tblHeader w:val="0"/>
        </w:trPr>
        <w:tc>
          <w:tcPr>
            <w:shd w:fill="auto" w:val="clear"/>
            <w:vAlign w:val="center"/>
          </w:tcPr>
          <w:p w:rsidR="00000000" w:rsidDel="00000000" w:rsidP="00000000" w:rsidRDefault="00000000" w:rsidRPr="00000000" w14:paraId="000000B6">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6</w:t>
            </w:r>
          </w:p>
        </w:tc>
        <w:tc>
          <w:tcPr>
            <w:shd w:fill="auto" w:val="clear"/>
            <w:vAlign w:val="center"/>
          </w:tcPr>
          <w:p w:rsidR="00000000" w:rsidDel="00000000" w:rsidP="00000000" w:rsidRDefault="00000000" w:rsidRPr="00000000" w14:paraId="000000B7">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The TSDISCOMs are directed to conduct </w:t>
            </w:r>
            <w:r w:rsidDel="00000000" w:rsidR="00000000" w:rsidRPr="00000000">
              <w:rPr>
                <w:rFonts w:ascii="Bookman Old Style" w:cs="Bookman Old Style" w:eastAsia="Bookman Old Style" w:hAnsi="Bookman Old Style"/>
                <w:b w:val="1"/>
                <w:color w:val="000000"/>
                <w:sz w:val="24"/>
                <w:szCs w:val="24"/>
                <w:rtl w:val="0"/>
              </w:rPr>
              <w:t xml:space="preserve">awareness programs</w:t>
            </w:r>
            <w:r w:rsidDel="00000000" w:rsidR="00000000" w:rsidRPr="00000000">
              <w:rPr>
                <w:rFonts w:ascii="Bookman Old Style" w:cs="Bookman Old Style" w:eastAsia="Bookman Old Style" w:hAnsi="Bookman Old Style"/>
                <w:color w:val="000000"/>
                <w:sz w:val="24"/>
                <w:szCs w:val="24"/>
                <w:rtl w:val="0"/>
              </w:rPr>
              <w:t xml:space="preserve"> among the consumers regarding safety standards, use of electricity </w:t>
            </w:r>
            <w:r w:rsidDel="00000000" w:rsidR="00000000" w:rsidRPr="00000000">
              <w:rPr>
                <w:rFonts w:ascii="Bookman Old Style" w:cs="Bookman Old Style" w:eastAsia="Bookman Old Style" w:hAnsi="Bookman Old Style"/>
                <w:b w:val="1"/>
                <w:color w:val="000000"/>
                <w:sz w:val="24"/>
                <w:szCs w:val="24"/>
                <w:rtl w:val="0"/>
              </w:rPr>
              <w:t xml:space="preserve">TO AVOID ELECTRICAL ACCIDENTS.</w:t>
            </w:r>
            <w:r w:rsidDel="00000000" w:rsidR="00000000" w:rsidRPr="00000000">
              <w:rPr>
                <w:rtl w:val="0"/>
              </w:rPr>
            </w:r>
          </w:p>
        </w:tc>
        <w:tc>
          <w:tcPr>
            <w:shd w:fill="auto" w:val="clear"/>
            <w:vAlign w:val="center"/>
          </w:tcPr>
          <w:p w:rsidR="00000000" w:rsidDel="00000000" w:rsidP="00000000" w:rsidRDefault="00000000" w:rsidRPr="00000000" w14:paraId="000000B8">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As per the directions of Hon’ble Commission, the  instructions   issued  to  the  field vide reference 2nd  cited to  conduct awareness programs among the consumers by observing Electrical Safety Week from 26.06.2023 to 02.07.2023 at all the TSSPDCL field offices and also some important locations in the towns and villages including the 33/11 kV substations to create Electrical Safety Awareness among Public, Staff and Contract workers by conducting seminars, workshops and awareness Programmes to minimize electrical and fire accidents.</w:t>
            </w:r>
          </w:p>
          <w:p w:rsidR="00000000" w:rsidDel="00000000" w:rsidP="00000000" w:rsidRDefault="00000000" w:rsidRPr="00000000" w14:paraId="000000B9">
            <w:pPr>
              <w:keepNext w:val="0"/>
              <w:keepLines w:val="0"/>
              <w:pageBreakBefore w:val="0"/>
              <w:widowControl w:val="1"/>
              <w:numPr>
                <w:ilvl w:val="4"/>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Exhibitted  electricity safety slogans </w:t>
            </w:r>
          </w:p>
          <w:p w:rsidR="00000000" w:rsidDel="00000000" w:rsidP="00000000" w:rsidRDefault="00000000" w:rsidRPr="00000000" w14:paraId="000000BA">
            <w:pPr>
              <w:keepNext w:val="0"/>
              <w:keepLines w:val="0"/>
              <w:pageBreakBefore w:val="0"/>
              <w:widowControl w:val="1"/>
              <w:numPr>
                <w:ilvl w:val="4"/>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Electricity safety measures through posters.</w:t>
            </w:r>
          </w:p>
          <w:p w:rsidR="00000000" w:rsidDel="00000000" w:rsidP="00000000" w:rsidRDefault="00000000" w:rsidRPr="00000000" w14:paraId="000000BB">
            <w:pPr>
              <w:keepNext w:val="0"/>
              <w:keepLines w:val="0"/>
              <w:pageBreakBefore w:val="0"/>
              <w:widowControl w:val="1"/>
              <w:numPr>
                <w:ilvl w:val="4"/>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Conducted workshops and seminars </w:t>
            </w:r>
          </w:p>
          <w:p w:rsidR="00000000" w:rsidDel="00000000" w:rsidP="00000000" w:rsidRDefault="00000000" w:rsidRPr="00000000" w14:paraId="000000BC">
            <w:pPr>
              <w:keepNext w:val="0"/>
              <w:keepLines w:val="0"/>
              <w:pageBreakBefore w:val="0"/>
              <w:widowControl w:val="1"/>
              <w:numPr>
                <w:ilvl w:val="4"/>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Displayed of banners and hoardings in the public places and substations.</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72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All the Superintending Engineers/TSSPDCL were instructed to cause necessary instructions to the subordinate offices under their jurisdiction for observance of Safety Week and bestow their personal attention in organizing the Safety Week with true spirit and zeal and special emphasis shall be given on double earthing to equipments with adequate size of earth flats only. Wide publicity is given to conduct safety week. The local public representatives, Labor, ESI, EPF, Fire department authorities are involved in the conduct of ‘Safety Week’ and on observance of the Safety Week viz., meetings conducted, training classes conducted, remedial measures taken to prevent the electrical accidents, works carried, suggestions &amp; representations received from the public/voluntary organizations in improving the safety measures.</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720"/>
              <w:jc w:val="both"/>
              <w:rPr>
                <w:rFonts w:ascii="Bookman Old Style" w:cs="Bookman Old Style" w:eastAsia="Bookman Old Style" w:hAnsi="Bookman Old Style"/>
                <w:b w:val="0"/>
                <w:i w:val="0"/>
                <w:smallCaps w:val="0"/>
                <w:strike w:val="0"/>
                <w:color w:val="000000"/>
                <w:sz w:val="24"/>
                <w:szCs w:val="24"/>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24"/>
                <w:szCs w:val="24"/>
                <w:u w:val="none"/>
                <w:shd w:fill="auto" w:val="clear"/>
                <w:vertAlign w:val="baseline"/>
                <w:rtl w:val="0"/>
              </w:rPr>
              <w:t xml:space="preserve">In compliance to the above instructions the safety week are conducted from 26.06.2023 to 02.07.2023 at all field officers of TSSPDCL.</w:t>
            </w:r>
          </w:p>
          <w:p w:rsidR="00000000" w:rsidDel="00000000" w:rsidP="00000000" w:rsidRDefault="00000000" w:rsidRPr="00000000" w14:paraId="000000BF">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sz w:val="24"/>
                <w:szCs w:val="24"/>
                <w:rtl w:val="0"/>
              </w:rPr>
              <w:t xml:space="preserve">The report is submitted to the Hon’ble Commission vide </w:t>
            </w:r>
            <w:r w:rsidDel="00000000" w:rsidR="00000000" w:rsidRPr="00000000">
              <w:rPr>
                <w:rFonts w:ascii="Bookman Old Style" w:cs="Bookman Old Style" w:eastAsia="Bookman Old Style" w:hAnsi="Bookman Old Style"/>
                <w:color w:val="000000"/>
                <w:sz w:val="24"/>
                <w:szCs w:val="24"/>
                <w:rtl w:val="0"/>
              </w:rPr>
              <w:t xml:space="preserve">Lr.No. CGM (RAC)/ SE(RAC)/ DE(RAC) /F.No..C31/ D.No.238/23, Dated: 19.08.2023.</w:t>
            </w:r>
          </w:p>
        </w:tc>
      </w:tr>
      <w:tr>
        <w:trPr>
          <w:cantSplit w:val="0"/>
          <w:trHeight w:val="144" w:hRule="atLeast"/>
          <w:tblHeader w:val="0"/>
        </w:trPr>
        <w:tc>
          <w:tcPr>
            <w:shd w:fill="auto" w:val="clear"/>
            <w:vAlign w:val="center"/>
          </w:tcPr>
          <w:p w:rsidR="00000000" w:rsidDel="00000000" w:rsidP="00000000" w:rsidRDefault="00000000" w:rsidRPr="00000000" w14:paraId="000000C0">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7</w:t>
            </w:r>
          </w:p>
        </w:tc>
        <w:tc>
          <w:tcPr>
            <w:shd w:fill="auto" w:val="clear"/>
            <w:vAlign w:val="center"/>
          </w:tcPr>
          <w:p w:rsidR="00000000" w:rsidDel="00000000" w:rsidP="00000000" w:rsidRDefault="00000000" w:rsidRPr="00000000" w14:paraId="000000C1">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The TSDISCOMs are directed to implement </w:t>
            </w:r>
            <w:r w:rsidDel="00000000" w:rsidR="00000000" w:rsidRPr="00000000">
              <w:rPr>
                <w:rFonts w:ascii="Bookman Old Style" w:cs="Bookman Old Style" w:eastAsia="Bookman Old Style" w:hAnsi="Bookman Old Style"/>
                <w:b w:val="1"/>
                <w:color w:val="000000"/>
                <w:sz w:val="24"/>
                <w:szCs w:val="24"/>
                <w:rtl w:val="0"/>
              </w:rPr>
              <w:t xml:space="preserve">safety measures</w:t>
            </w:r>
            <w:r w:rsidDel="00000000" w:rsidR="00000000" w:rsidRPr="00000000">
              <w:rPr>
                <w:rFonts w:ascii="Bookman Old Style" w:cs="Bookman Old Style" w:eastAsia="Bookman Old Style" w:hAnsi="Bookman Old Style"/>
                <w:color w:val="000000"/>
                <w:sz w:val="24"/>
                <w:szCs w:val="24"/>
                <w:rtl w:val="0"/>
              </w:rPr>
              <w:t xml:space="preserve"> and provide safety appliances to O&amp;M staff in order </w:t>
            </w:r>
            <w:r w:rsidDel="00000000" w:rsidR="00000000" w:rsidRPr="00000000">
              <w:rPr>
                <w:rFonts w:ascii="Bookman Old Style" w:cs="Bookman Old Style" w:eastAsia="Bookman Old Style" w:hAnsi="Bookman Old Style"/>
                <w:b w:val="1"/>
                <w:color w:val="000000"/>
                <w:sz w:val="24"/>
                <w:szCs w:val="24"/>
                <w:rtl w:val="0"/>
              </w:rPr>
              <w:t xml:space="preserve">TO AVOID ELECTRICAL ACCIDENTS</w:t>
            </w:r>
            <w:r w:rsidDel="00000000" w:rsidR="00000000" w:rsidRPr="00000000">
              <w:rPr>
                <w:rFonts w:ascii="Bookman Old Style" w:cs="Bookman Old Style" w:eastAsia="Bookman Old Style" w:hAnsi="Bookman Old Style"/>
                <w:color w:val="000000"/>
                <w:sz w:val="24"/>
                <w:szCs w:val="24"/>
                <w:rtl w:val="0"/>
              </w:rPr>
              <w:t xml:space="preserve">.</w:t>
            </w:r>
          </w:p>
        </w:tc>
        <w:tc>
          <w:tcPr>
            <w:shd w:fill="auto" w:val="clear"/>
            <w:vAlign w:val="center"/>
          </w:tcPr>
          <w:p w:rsidR="00000000" w:rsidDel="00000000" w:rsidP="00000000" w:rsidRDefault="00000000" w:rsidRPr="00000000" w14:paraId="000000C2">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As per the directions of Hon’ble Commission, the Electrical Safety Week is observed by the TSSPDCL from 26.06.2023 to 02.07.2023 at all the TSSPDCL field offices &amp; Sub Stations.</w:t>
            </w:r>
          </w:p>
          <w:p w:rsidR="00000000" w:rsidDel="00000000" w:rsidP="00000000" w:rsidRDefault="00000000" w:rsidRPr="00000000" w14:paraId="000000C3">
            <w:pPr>
              <w:rPr>
                <w:rFonts w:ascii="Bookman Old Style" w:cs="Bookman Old Style" w:eastAsia="Bookman Old Style" w:hAnsi="Bookman Old Style"/>
                <w:color w:val="000000"/>
                <w:sz w:val="24"/>
                <w:szCs w:val="24"/>
              </w:rPr>
            </w:pPr>
            <w:r w:rsidDel="00000000" w:rsidR="00000000" w:rsidRPr="00000000">
              <w:rPr>
                <w:rtl w:val="0"/>
              </w:rPr>
            </w:r>
          </w:p>
          <w:p w:rsidR="00000000" w:rsidDel="00000000" w:rsidP="00000000" w:rsidRDefault="00000000" w:rsidRPr="00000000" w14:paraId="000000C4">
            <w:pPr>
              <w:ind w:firstLine="540"/>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During the safety week program all necessary safety items  like safety tool kit, hand gloves, Helmets, Gum Boots, Earth  discharging rods etc are handed over to the field staff. </w:t>
            </w:r>
          </w:p>
          <w:p w:rsidR="00000000" w:rsidDel="00000000" w:rsidP="00000000" w:rsidRDefault="00000000" w:rsidRPr="00000000" w14:paraId="000000C5">
            <w:pPr>
              <w:ind w:firstLine="540"/>
              <w:rPr>
                <w:rFonts w:ascii="Bookman Old Style" w:cs="Bookman Old Style" w:eastAsia="Bookman Old Style" w:hAnsi="Bookman Old Style"/>
                <w:color w:val="000000"/>
                <w:sz w:val="24"/>
                <w:szCs w:val="24"/>
              </w:rPr>
            </w:pPr>
            <w:r w:rsidDel="00000000" w:rsidR="00000000" w:rsidRPr="00000000">
              <w:rPr>
                <w:rtl w:val="0"/>
              </w:rPr>
            </w:r>
          </w:p>
          <w:p w:rsidR="00000000" w:rsidDel="00000000" w:rsidP="00000000" w:rsidRDefault="00000000" w:rsidRPr="00000000" w14:paraId="000000C6">
            <w:pPr>
              <w:ind w:firstLine="540"/>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In view of state formation day the TSSPDCL has conducted power day on 05.06.2023 in all constituencies of the DISCOM. Public representatives, farmers and other consumers have participated. During the meeting the safety aspect is enlightened to all. </w:t>
            </w:r>
          </w:p>
          <w:p w:rsidR="00000000" w:rsidDel="00000000" w:rsidP="00000000" w:rsidRDefault="00000000" w:rsidRPr="00000000" w14:paraId="000000C7">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sz w:val="24"/>
                <w:szCs w:val="24"/>
                <w:rtl w:val="0"/>
              </w:rPr>
              <w:t xml:space="preserve">The report is submitted to the Hon’ble Commission vide </w:t>
            </w:r>
            <w:r w:rsidDel="00000000" w:rsidR="00000000" w:rsidRPr="00000000">
              <w:rPr>
                <w:rFonts w:ascii="Bookman Old Style" w:cs="Bookman Old Style" w:eastAsia="Bookman Old Style" w:hAnsi="Bookman Old Style"/>
                <w:color w:val="000000"/>
                <w:sz w:val="24"/>
                <w:szCs w:val="24"/>
                <w:rtl w:val="0"/>
              </w:rPr>
              <w:t xml:space="preserve">Lr.No. CGM (RAC)/ SE(RAC)/ DE(RAC) /F.No..C31/ D.No.238/23, Dated: 19.08.2023.</w:t>
            </w:r>
          </w:p>
        </w:tc>
      </w:tr>
      <w:tr>
        <w:trPr>
          <w:cantSplit w:val="0"/>
          <w:trHeight w:val="555" w:hRule="atLeast"/>
          <w:tblHeader w:val="0"/>
        </w:trPr>
        <w:tc>
          <w:tcPr>
            <w:shd w:fill="auto" w:val="clear"/>
            <w:vAlign w:val="center"/>
          </w:tcPr>
          <w:p w:rsidR="00000000" w:rsidDel="00000000" w:rsidP="00000000" w:rsidRDefault="00000000" w:rsidRPr="00000000" w14:paraId="000000C8">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8</w:t>
            </w:r>
          </w:p>
        </w:tc>
        <w:tc>
          <w:tcPr>
            <w:shd w:fill="auto" w:val="clear"/>
            <w:vAlign w:val="center"/>
          </w:tcPr>
          <w:p w:rsidR="00000000" w:rsidDel="00000000" w:rsidP="00000000" w:rsidRDefault="00000000" w:rsidRPr="00000000" w14:paraId="000000C9">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TSDISCOMs are directed to issue green energy certificate to the consumers who opt for Green energy from TSDISCOMs on monthly basis clearly mentioning the green attributes.</w:t>
            </w:r>
          </w:p>
        </w:tc>
        <w:tc>
          <w:tcPr>
            <w:shd w:fill="auto" w:val="clear"/>
            <w:vAlign w:val="center"/>
          </w:tcPr>
          <w:p w:rsidR="00000000" w:rsidDel="00000000" w:rsidP="00000000" w:rsidRDefault="00000000" w:rsidRPr="00000000" w14:paraId="000000CA">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As per the directions of the Hon’ble Commission, the Green energy certificate is being issued to the consumers who opt for Green energy from TSSPDCL on monthly basis clearly mentioning the green attributes w.e.f., 01.04.2022. The list of consumers, who have availed Green Power Tariff for the F.Y 2022-23.</w:t>
            </w:r>
          </w:p>
          <w:p w:rsidR="00000000" w:rsidDel="00000000" w:rsidP="00000000" w:rsidRDefault="00000000" w:rsidRPr="00000000" w14:paraId="000000CB">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sz w:val="24"/>
                <w:szCs w:val="24"/>
                <w:rtl w:val="0"/>
              </w:rPr>
              <w:t xml:space="preserve">The report is submitted to the Hon’ble Commission vide </w:t>
            </w:r>
            <w:r w:rsidDel="00000000" w:rsidR="00000000" w:rsidRPr="00000000">
              <w:rPr>
                <w:rFonts w:ascii="Bookman Old Style" w:cs="Bookman Old Style" w:eastAsia="Bookman Old Style" w:hAnsi="Bookman Old Style"/>
                <w:color w:val="000000"/>
                <w:sz w:val="24"/>
                <w:szCs w:val="24"/>
                <w:rtl w:val="0"/>
              </w:rPr>
              <w:t xml:space="preserve">Lr.No. CGM (RAC)/ SE(RAC)/ DE(RAC) /F.No..C31/ D.No.289/23, Dated: 02.08.2023.</w:t>
            </w:r>
          </w:p>
        </w:tc>
      </w:tr>
      <w:tr>
        <w:trPr>
          <w:cantSplit w:val="0"/>
          <w:trHeight w:val="144" w:hRule="atLeast"/>
          <w:tblHeader w:val="0"/>
        </w:trPr>
        <w:tc>
          <w:tcPr>
            <w:shd w:fill="auto" w:val="clear"/>
            <w:vAlign w:val="center"/>
          </w:tcPr>
          <w:p w:rsidR="00000000" w:rsidDel="00000000" w:rsidP="00000000" w:rsidRDefault="00000000" w:rsidRPr="00000000" w14:paraId="000000CC">
            <w:pPr>
              <w:rPr>
                <w:rFonts w:ascii="Bookman Old Style" w:cs="Bookman Old Style" w:eastAsia="Bookman Old Style" w:hAnsi="Bookman Old Style"/>
                <w:b w:val="1"/>
                <w:color w:val="000000"/>
                <w:sz w:val="24"/>
                <w:szCs w:val="24"/>
              </w:rPr>
            </w:pPr>
            <w:r w:rsidDel="00000000" w:rsidR="00000000" w:rsidRPr="00000000">
              <w:rPr>
                <w:rFonts w:ascii="Bookman Old Style" w:cs="Bookman Old Style" w:eastAsia="Bookman Old Style" w:hAnsi="Bookman Old Style"/>
                <w:b w:val="1"/>
                <w:color w:val="000000"/>
                <w:sz w:val="24"/>
                <w:szCs w:val="24"/>
                <w:rtl w:val="0"/>
              </w:rPr>
              <w:t xml:space="preserve">9</w:t>
            </w:r>
          </w:p>
        </w:tc>
        <w:tc>
          <w:tcPr>
            <w:shd w:fill="auto" w:val="clear"/>
            <w:vAlign w:val="center"/>
          </w:tcPr>
          <w:p w:rsidR="00000000" w:rsidDel="00000000" w:rsidP="00000000" w:rsidRDefault="00000000" w:rsidRPr="00000000" w14:paraId="000000CD">
            <w:pPr>
              <w:rPr>
                <w:rFonts w:ascii="Bookman Old Style" w:cs="Bookman Old Style" w:eastAsia="Bookman Old Style" w:hAnsi="Bookman Old Style"/>
                <w:color w:val="000000"/>
                <w:sz w:val="24"/>
                <w:szCs w:val="24"/>
              </w:rPr>
            </w:pPr>
            <w:r w:rsidDel="00000000" w:rsidR="00000000" w:rsidRPr="00000000">
              <w:rPr>
                <w:rFonts w:ascii="Bookman Old Style" w:cs="Bookman Old Style" w:eastAsia="Bookman Old Style" w:hAnsi="Bookman Old Style"/>
                <w:color w:val="000000"/>
                <w:sz w:val="24"/>
                <w:szCs w:val="24"/>
                <w:rtl w:val="0"/>
              </w:rPr>
              <w:t xml:space="preserve">The TSDISCOMs are directed to bring </w:t>
            </w:r>
            <w:r w:rsidDel="00000000" w:rsidR="00000000" w:rsidRPr="00000000">
              <w:rPr>
                <w:rFonts w:ascii="Bookman Old Style" w:cs="Bookman Old Style" w:eastAsia="Bookman Old Style" w:hAnsi="Bookman Old Style"/>
                <w:b w:val="1"/>
                <w:color w:val="000000"/>
                <w:sz w:val="24"/>
                <w:szCs w:val="24"/>
                <w:rtl w:val="0"/>
              </w:rPr>
              <w:t xml:space="preserve">awareness among the consumers about energy conservation measures</w:t>
            </w:r>
            <w:r w:rsidDel="00000000" w:rsidR="00000000" w:rsidRPr="00000000">
              <w:rPr>
                <w:rFonts w:ascii="Bookman Old Style" w:cs="Bookman Old Style" w:eastAsia="Bookman Old Style" w:hAnsi="Bookman Old Style"/>
                <w:color w:val="000000"/>
                <w:sz w:val="24"/>
                <w:szCs w:val="24"/>
                <w:rtl w:val="0"/>
              </w:rPr>
              <w:t xml:space="preserve"> to reduce the consumption during peak hours to optimize the power purchase cost.</w:t>
            </w:r>
          </w:p>
        </w:tc>
        <w:tc>
          <w:tcPr>
            <w:shd w:fill="auto" w:val="clear"/>
            <w:vAlign w:val="center"/>
          </w:tcPr>
          <w:p w:rsidR="00000000" w:rsidDel="00000000" w:rsidP="00000000" w:rsidRDefault="00000000" w:rsidRPr="00000000" w14:paraId="000000CE">
            <w:pPr>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color w:val="000000"/>
                <w:sz w:val="24"/>
                <w:szCs w:val="24"/>
                <w:rtl w:val="0"/>
              </w:rPr>
              <w:t xml:space="preserve">Shall be complied</w:t>
            </w:r>
            <w:r w:rsidDel="00000000" w:rsidR="00000000" w:rsidRPr="00000000">
              <w:rPr>
                <w:rtl w:val="0"/>
              </w:rPr>
            </w:r>
          </w:p>
        </w:tc>
      </w:tr>
    </w:tbl>
    <w:p w:rsidR="00000000" w:rsidDel="00000000" w:rsidP="00000000" w:rsidRDefault="00000000" w:rsidRPr="00000000" w14:paraId="000000CF">
      <w:pPr>
        <w:rPr>
          <w:rFonts w:ascii="Bookman Old Style" w:cs="Bookman Old Style" w:eastAsia="Bookman Old Style" w:hAnsi="Bookman Old Style"/>
          <w:sz w:val="24"/>
          <w:szCs w:val="24"/>
        </w:rPr>
      </w:pPr>
      <w:r w:rsidDel="00000000" w:rsidR="00000000" w:rsidRPr="00000000">
        <w:rPr>
          <w:rtl w:val="0"/>
        </w:rPr>
      </w:r>
    </w:p>
    <w:sectPr>
      <w:pgSz w:h="12240" w:w="20160" w:orient="landscape"/>
      <w:pgMar w:bottom="568" w:top="851" w:left="1440" w:right="56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Arial"/>
  <w:font w:name="Georgia"/>
  <w:font w:name="Times New Roman"/>
  <w:font w:name="Courier New"/>
  <w:font w:name="Bookman Old Style"/>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bullet"/>
      <w:lvlText w:val="⮚"/>
      <w:lvlJc w:val="left"/>
      <w:pPr>
        <w:ind w:left="3600" w:hanging="360"/>
      </w:pPr>
      <w:rPr>
        <w:rFonts w:ascii="Noto Sans Symbols" w:cs="Noto Sans Symbols" w:eastAsia="Noto Sans Symbols" w:hAnsi="Noto Sans Symbols"/>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IN"/>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40" w:lineRule="auto"/>
      <w:ind w:left="432" w:hanging="432"/>
      <w:jc w:val="both"/>
    </w:pPr>
    <w:rPr>
      <w:rFonts w:ascii="Cambria" w:cs="Cambria" w:eastAsia="Cambria" w:hAnsi="Cambria"/>
      <w:b w:val="1"/>
      <w:sz w:val="28"/>
      <w:szCs w:val="28"/>
    </w:rPr>
  </w:style>
  <w:style w:type="paragraph" w:styleId="Heading2">
    <w:name w:val="heading 2"/>
    <w:basedOn w:val="Normal"/>
    <w:next w:val="Normal"/>
    <w:pPr>
      <w:widowControl w:val="0"/>
      <w:spacing w:after="0" w:before="200" w:line="240" w:lineRule="auto"/>
      <w:ind w:left="576" w:hanging="576"/>
      <w:jc w:val="both"/>
    </w:pPr>
    <w:rPr>
      <w:rFonts w:ascii="Cambria" w:cs="Cambria" w:eastAsia="Cambria" w:hAnsi="Cambria"/>
      <w:b w:val="1"/>
      <w:sz w:val="26"/>
      <w:szCs w:val="26"/>
    </w:rPr>
  </w:style>
  <w:style w:type="paragraph" w:styleId="Heading3">
    <w:name w:val="heading 3"/>
    <w:basedOn w:val="Normal"/>
    <w:next w:val="Normal"/>
    <w:pPr>
      <w:keepNext w:val="1"/>
      <w:keepLines w:val="1"/>
      <w:spacing w:after="120" w:before="320" w:line="240" w:lineRule="auto"/>
      <w:ind w:left="720" w:hanging="72.00000000000003"/>
      <w:jc w:val="both"/>
    </w:pPr>
    <w:rPr>
      <w:rFonts w:ascii="Arial" w:cs="Arial" w:eastAsia="Arial" w:hAnsi="Arial"/>
    </w:rPr>
  </w:style>
  <w:style w:type="paragraph" w:styleId="Heading4">
    <w:name w:val="heading 4"/>
    <w:basedOn w:val="Normal"/>
    <w:next w:val="Normal"/>
    <w:pPr>
      <w:keepNext w:val="1"/>
      <w:keepLines w:val="1"/>
      <w:spacing w:after="0" w:before="200" w:line="240" w:lineRule="auto"/>
      <w:ind w:left="864" w:hanging="215.99999999999994"/>
      <w:jc w:val="both"/>
    </w:pPr>
    <w:rPr>
      <w:rFonts w:ascii="Cambria" w:cs="Cambria" w:eastAsia="Cambria" w:hAnsi="Cambria"/>
      <w:b w:val="1"/>
      <w:i w:val="1"/>
    </w:rPr>
  </w:style>
  <w:style w:type="paragraph" w:styleId="Heading5">
    <w:name w:val="heading 5"/>
    <w:basedOn w:val="Normal"/>
    <w:next w:val="Normal"/>
    <w:pPr>
      <w:keepNext w:val="1"/>
      <w:keepLines w:val="1"/>
      <w:spacing w:after="0" w:before="200" w:line="240" w:lineRule="auto"/>
      <w:ind w:left="1008" w:hanging="1008"/>
      <w:jc w:val="both"/>
    </w:pPr>
    <w:rPr>
      <w:rFonts w:ascii="Cambria" w:cs="Cambria" w:eastAsia="Cambria" w:hAnsi="Cambria"/>
      <w:color w:val="243f61"/>
    </w:rPr>
  </w:style>
  <w:style w:type="paragraph" w:styleId="Heading6">
    <w:name w:val="heading 6"/>
    <w:basedOn w:val="Normal"/>
    <w:next w:val="Normal"/>
    <w:pPr>
      <w:keepNext w:val="1"/>
      <w:keepLines w:val="1"/>
      <w:spacing w:after="0" w:before="200" w:line="240" w:lineRule="auto"/>
      <w:ind w:left="1152" w:hanging="1152"/>
      <w:jc w:val="both"/>
    </w:pPr>
    <w:rPr>
      <w:rFonts w:ascii="Cambria" w:cs="Cambria" w:eastAsia="Cambria" w:hAnsi="Cambria"/>
      <w:i w:val="1"/>
      <w:color w:val="243f61"/>
    </w:rPr>
  </w:style>
  <w:style w:type="paragraph" w:styleId="Title">
    <w:name w:val="Title"/>
    <w:basedOn w:val="Normal"/>
    <w:next w:val="Normal"/>
    <w:pPr>
      <w:spacing w:after="0" w:line="240" w:lineRule="auto"/>
      <w:jc w:val="both"/>
    </w:pPr>
    <w:rPr>
      <w:rFonts w:ascii="Cambria" w:cs="Cambria" w:eastAsia="Cambria" w:hAnsi="Cambria"/>
      <w:sz w:val="56"/>
      <w:szCs w:val="56"/>
    </w:rPr>
  </w:style>
  <w:style w:type="paragraph" w:styleId="Normal" w:default="1">
    <w:name w:val="Normal"/>
    <w:qFormat w:val="1"/>
    <w:rsid w:val="00A14436"/>
  </w:style>
  <w:style w:type="paragraph" w:styleId="Heading1">
    <w:name w:val="heading 1"/>
    <w:basedOn w:val="Normal"/>
    <w:next w:val="Normal"/>
    <w:link w:val="Heading1Char"/>
    <w:uiPriority w:val="9"/>
    <w:qFormat w:val="1"/>
    <w:rsid w:val="000B0CBF"/>
    <w:pPr>
      <w:keepNext w:val="1"/>
      <w:keepLines w:val="1"/>
      <w:numPr>
        <w:numId w:val="5"/>
      </w:numPr>
      <w:spacing w:after="0" w:before="480" w:line="240" w:lineRule="auto"/>
      <w:jc w:val="both"/>
      <w:outlineLvl w:val="0"/>
    </w:pPr>
    <w:rPr>
      <w:rFonts w:asciiTheme="majorHAnsi" w:cstheme="majorBidi" w:eastAsiaTheme="majorEastAsia" w:hAnsiTheme="majorHAnsi"/>
      <w:b w:val="1"/>
      <w:bCs w:val="1"/>
      <w:sz w:val="28"/>
      <w:szCs w:val="28"/>
      <w:lang w:eastAsia="en-US" w:val="en-US"/>
    </w:rPr>
  </w:style>
  <w:style w:type="paragraph" w:styleId="Heading2">
    <w:name w:val="heading 2"/>
    <w:basedOn w:val="Normal"/>
    <w:next w:val="Normal"/>
    <w:link w:val="Heading2Char"/>
    <w:uiPriority w:val="9"/>
    <w:unhideWhenUsed w:val="1"/>
    <w:qFormat w:val="1"/>
    <w:rsid w:val="000B0CBF"/>
    <w:pPr>
      <w:widowControl w:val="0"/>
      <w:numPr>
        <w:ilvl w:val="1"/>
        <w:numId w:val="5"/>
      </w:numPr>
      <w:spacing w:after="0" w:before="200" w:line="240" w:lineRule="auto"/>
      <w:jc w:val="both"/>
      <w:outlineLvl w:val="1"/>
    </w:pPr>
    <w:rPr>
      <w:rFonts w:asciiTheme="majorHAnsi" w:cstheme="majorBidi" w:eastAsiaTheme="majorEastAsia" w:hAnsiTheme="majorHAnsi"/>
      <w:b w:val="1"/>
      <w:bCs w:val="1"/>
      <w:sz w:val="26"/>
      <w:szCs w:val="26"/>
      <w:lang w:eastAsia="en-US" w:val="en-US"/>
    </w:rPr>
  </w:style>
  <w:style w:type="paragraph" w:styleId="Heading3">
    <w:name w:val="heading 3"/>
    <w:basedOn w:val="Normal"/>
    <w:next w:val="Normal"/>
    <w:link w:val="Heading3Char"/>
    <w:uiPriority w:val="9"/>
    <w:unhideWhenUsed w:val="1"/>
    <w:qFormat w:val="1"/>
    <w:rsid w:val="000B0CBF"/>
    <w:pPr>
      <w:keepNext w:val="1"/>
      <w:keepLines w:val="1"/>
      <w:numPr>
        <w:ilvl w:val="2"/>
        <w:numId w:val="5"/>
      </w:numPr>
      <w:spacing w:after="120" w:before="320" w:line="240" w:lineRule="auto"/>
      <w:ind w:left="720"/>
      <w:jc w:val="both"/>
      <w:outlineLvl w:val="2"/>
    </w:pPr>
    <w:rPr>
      <w:rFonts w:ascii="Arial" w:hAnsi="Arial" w:cstheme="majorBidi" w:eastAsiaTheme="majorEastAsia"/>
      <w:bCs w:val="1"/>
      <w:lang w:eastAsia="en-US" w:val="en-US"/>
    </w:rPr>
  </w:style>
  <w:style w:type="paragraph" w:styleId="Heading4">
    <w:name w:val="heading 4"/>
    <w:basedOn w:val="Normal"/>
    <w:next w:val="Normal"/>
    <w:link w:val="Heading4Char"/>
    <w:uiPriority w:val="9"/>
    <w:unhideWhenUsed w:val="1"/>
    <w:qFormat w:val="1"/>
    <w:rsid w:val="000B0CBF"/>
    <w:pPr>
      <w:keepNext w:val="1"/>
      <w:keepLines w:val="1"/>
      <w:numPr>
        <w:ilvl w:val="3"/>
        <w:numId w:val="5"/>
      </w:numPr>
      <w:spacing w:after="0" w:before="200" w:line="240" w:lineRule="auto"/>
      <w:jc w:val="both"/>
      <w:outlineLvl w:val="3"/>
    </w:pPr>
    <w:rPr>
      <w:rFonts w:asciiTheme="majorHAnsi" w:cstheme="majorBidi" w:eastAsiaTheme="majorEastAsia" w:hAnsiTheme="majorHAnsi"/>
      <w:b w:val="1"/>
      <w:bCs w:val="1"/>
      <w:i w:val="1"/>
      <w:iCs w:val="1"/>
      <w:lang w:eastAsia="en-US" w:val="en-US"/>
    </w:rPr>
  </w:style>
  <w:style w:type="paragraph" w:styleId="Heading5">
    <w:name w:val="heading 5"/>
    <w:basedOn w:val="Normal"/>
    <w:next w:val="Normal"/>
    <w:link w:val="Heading5Char"/>
    <w:uiPriority w:val="9"/>
    <w:unhideWhenUsed w:val="1"/>
    <w:qFormat w:val="1"/>
    <w:rsid w:val="000B0CBF"/>
    <w:pPr>
      <w:keepNext w:val="1"/>
      <w:keepLines w:val="1"/>
      <w:numPr>
        <w:ilvl w:val="4"/>
        <w:numId w:val="5"/>
      </w:numPr>
      <w:spacing w:after="0" w:before="200" w:line="240" w:lineRule="auto"/>
      <w:jc w:val="both"/>
      <w:outlineLvl w:val="4"/>
    </w:pPr>
    <w:rPr>
      <w:rFonts w:asciiTheme="majorHAnsi" w:cstheme="majorBidi" w:eastAsiaTheme="majorEastAsia" w:hAnsiTheme="majorHAnsi"/>
      <w:color w:val="243f60" w:themeColor="accent1" w:themeShade="00007F"/>
      <w:lang w:eastAsia="en-US" w:val="en-US"/>
    </w:rPr>
  </w:style>
  <w:style w:type="paragraph" w:styleId="Heading6">
    <w:name w:val="heading 6"/>
    <w:basedOn w:val="Normal"/>
    <w:next w:val="Normal"/>
    <w:link w:val="Heading6Char"/>
    <w:uiPriority w:val="9"/>
    <w:unhideWhenUsed w:val="1"/>
    <w:qFormat w:val="1"/>
    <w:rsid w:val="000B0CBF"/>
    <w:pPr>
      <w:keepNext w:val="1"/>
      <w:keepLines w:val="1"/>
      <w:numPr>
        <w:ilvl w:val="5"/>
        <w:numId w:val="5"/>
      </w:numPr>
      <w:spacing w:after="0" w:before="200" w:line="240" w:lineRule="auto"/>
      <w:jc w:val="both"/>
      <w:outlineLvl w:val="5"/>
    </w:pPr>
    <w:rPr>
      <w:rFonts w:asciiTheme="majorHAnsi" w:cstheme="majorBidi" w:eastAsiaTheme="majorEastAsia" w:hAnsiTheme="majorHAnsi"/>
      <w:i w:val="1"/>
      <w:iCs w:val="1"/>
      <w:color w:val="243f60" w:themeColor="accent1" w:themeShade="00007F"/>
      <w:lang w:eastAsia="en-US" w:val="en-US"/>
    </w:rPr>
  </w:style>
  <w:style w:type="paragraph" w:styleId="Heading7">
    <w:name w:val="heading 7"/>
    <w:basedOn w:val="Normal"/>
    <w:next w:val="Normal"/>
    <w:link w:val="Heading7Char"/>
    <w:uiPriority w:val="9"/>
    <w:semiHidden w:val="1"/>
    <w:unhideWhenUsed w:val="1"/>
    <w:qFormat w:val="1"/>
    <w:rsid w:val="000B0CBF"/>
    <w:pPr>
      <w:keepNext w:val="1"/>
      <w:keepLines w:val="1"/>
      <w:numPr>
        <w:ilvl w:val="6"/>
        <w:numId w:val="5"/>
      </w:numPr>
      <w:spacing w:after="0" w:before="200" w:line="240" w:lineRule="auto"/>
      <w:jc w:val="both"/>
      <w:outlineLvl w:val="6"/>
    </w:pPr>
    <w:rPr>
      <w:rFonts w:asciiTheme="majorHAnsi" w:cstheme="majorBidi" w:eastAsiaTheme="majorEastAsia" w:hAnsiTheme="majorHAnsi"/>
      <w:i w:val="1"/>
      <w:iCs w:val="1"/>
      <w:color w:val="404040" w:themeColor="text1" w:themeTint="0000BF"/>
      <w:lang w:eastAsia="en-US" w:val="en-US"/>
    </w:rPr>
  </w:style>
  <w:style w:type="paragraph" w:styleId="Heading8">
    <w:name w:val="heading 8"/>
    <w:basedOn w:val="Normal"/>
    <w:next w:val="Normal"/>
    <w:link w:val="Heading8Char"/>
    <w:uiPriority w:val="9"/>
    <w:semiHidden w:val="1"/>
    <w:unhideWhenUsed w:val="1"/>
    <w:qFormat w:val="1"/>
    <w:rsid w:val="000B0CBF"/>
    <w:pPr>
      <w:keepNext w:val="1"/>
      <w:keepLines w:val="1"/>
      <w:numPr>
        <w:ilvl w:val="7"/>
        <w:numId w:val="5"/>
      </w:numPr>
      <w:spacing w:after="0" w:before="200" w:line="240" w:lineRule="auto"/>
      <w:jc w:val="both"/>
      <w:outlineLvl w:val="7"/>
    </w:pPr>
    <w:rPr>
      <w:rFonts w:asciiTheme="majorHAnsi" w:cstheme="majorBidi" w:eastAsiaTheme="majorEastAsia" w:hAnsiTheme="majorHAnsi"/>
      <w:color w:val="404040" w:themeColor="text1" w:themeTint="0000BF"/>
      <w:sz w:val="20"/>
      <w:szCs w:val="20"/>
      <w:lang w:eastAsia="en-US" w:val="en-US"/>
    </w:rPr>
  </w:style>
  <w:style w:type="paragraph" w:styleId="Heading9">
    <w:name w:val="heading 9"/>
    <w:basedOn w:val="Normal"/>
    <w:next w:val="Normal"/>
    <w:link w:val="Heading9Char"/>
    <w:uiPriority w:val="9"/>
    <w:semiHidden w:val="1"/>
    <w:unhideWhenUsed w:val="1"/>
    <w:qFormat w:val="1"/>
    <w:rsid w:val="000B0CBF"/>
    <w:pPr>
      <w:keepNext w:val="1"/>
      <w:keepLines w:val="1"/>
      <w:numPr>
        <w:ilvl w:val="8"/>
        <w:numId w:val="5"/>
      </w:numPr>
      <w:spacing w:after="0" w:before="200" w:line="240" w:lineRule="auto"/>
      <w:jc w:val="both"/>
      <w:outlineLvl w:val="8"/>
    </w:pPr>
    <w:rPr>
      <w:rFonts w:asciiTheme="majorHAnsi" w:cstheme="majorBidi" w:eastAsiaTheme="majorEastAsia" w:hAnsiTheme="majorHAnsi"/>
      <w:i w:val="1"/>
      <w:iCs w:val="1"/>
      <w:color w:val="404040" w:themeColor="text1" w:themeTint="0000BF"/>
      <w:sz w:val="20"/>
      <w:szCs w:val="20"/>
      <w:lang w:eastAsia="en-US"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link w:val="ListParagraphChar"/>
    <w:uiPriority w:val="34"/>
    <w:qFormat w:val="1"/>
    <w:rsid w:val="000B0CBF"/>
    <w:pPr>
      <w:spacing w:after="0" w:line="240" w:lineRule="auto"/>
      <w:ind w:left="720"/>
      <w:contextualSpacing w:val="1"/>
      <w:jc w:val="both"/>
    </w:pPr>
    <w:rPr>
      <w:rFonts w:eastAsiaTheme="minorHAnsi"/>
      <w:lang w:eastAsia="en-US" w:val="en-US"/>
    </w:rPr>
  </w:style>
  <w:style w:type="table" w:styleId="TableGrid">
    <w:name w:val="Table Grid"/>
    <w:basedOn w:val="TableNormal"/>
    <w:uiPriority w:val="59"/>
    <w:rsid w:val="000B0CBF"/>
    <w:pPr>
      <w:spacing w:after="0" w:line="240" w:lineRule="auto"/>
      <w:jc w:val="both"/>
    </w:pPr>
    <w:rPr>
      <w:rFonts w:ascii="Tms Rmn" w:cs="Times New Roman" w:eastAsia="Times New Roman" w:hAnsi="Tms Rmn"/>
      <w:sz w:val="20"/>
      <w:szCs w:val="20"/>
      <w:lang w:eastAsia="en-US" w:val="en-US"/>
    </w:rPr>
    <w:tblPr>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w="0.0" w:type="dxa"/>
        <w:left w:w="108.0" w:type="dxa"/>
        <w:bottom w:w="0.0" w:type="dxa"/>
        <w:right w:w="108.0" w:type="dxa"/>
      </w:tblCellMar>
    </w:tblPr>
  </w:style>
  <w:style w:type="character" w:styleId="ListParagraphChar" w:customStyle="1">
    <w:name w:val="List Paragraph Char"/>
    <w:link w:val="ListParagraph"/>
    <w:uiPriority w:val="34"/>
    <w:locked w:val="1"/>
    <w:rsid w:val="000B0CBF"/>
    <w:rPr>
      <w:rFonts w:eastAsiaTheme="minorHAnsi"/>
      <w:lang w:eastAsia="en-US" w:val="en-US"/>
    </w:rPr>
  </w:style>
  <w:style w:type="paragraph" w:styleId="Default" w:customStyle="1">
    <w:name w:val="Default"/>
    <w:rsid w:val="000B0CBF"/>
    <w:pPr>
      <w:autoSpaceDE w:val="0"/>
      <w:autoSpaceDN w:val="0"/>
      <w:adjustRightInd w:val="0"/>
      <w:spacing w:after="0" w:line="240" w:lineRule="auto"/>
      <w:jc w:val="both"/>
    </w:pPr>
    <w:rPr>
      <w:rFonts w:ascii="Bookman Old Style" w:cs="Book Antiqua" w:hAnsi="Bookman Old Style"/>
      <w:b w:val="1"/>
      <w:bCs w:val="1"/>
      <w:color w:val="000000"/>
      <w:sz w:val="24"/>
      <w:szCs w:val="24"/>
      <w:lang w:eastAsia="en-US" w:val="en-US"/>
    </w:rPr>
  </w:style>
  <w:style w:type="character" w:styleId="Heading1Char" w:customStyle="1">
    <w:name w:val="Heading 1 Char"/>
    <w:basedOn w:val="DefaultParagraphFont"/>
    <w:link w:val="Heading1"/>
    <w:uiPriority w:val="9"/>
    <w:rsid w:val="000B0CBF"/>
    <w:rPr>
      <w:rFonts w:asciiTheme="majorHAnsi" w:cstheme="majorBidi" w:eastAsiaTheme="majorEastAsia" w:hAnsiTheme="majorHAnsi"/>
      <w:b w:val="1"/>
      <w:bCs w:val="1"/>
      <w:sz w:val="28"/>
      <w:szCs w:val="28"/>
      <w:lang w:eastAsia="en-US" w:val="en-US"/>
    </w:rPr>
  </w:style>
  <w:style w:type="character" w:styleId="Heading2Char" w:customStyle="1">
    <w:name w:val="Heading 2 Char"/>
    <w:basedOn w:val="DefaultParagraphFont"/>
    <w:link w:val="Heading2"/>
    <w:uiPriority w:val="9"/>
    <w:rsid w:val="000B0CBF"/>
    <w:rPr>
      <w:rFonts w:asciiTheme="majorHAnsi" w:cstheme="majorBidi" w:eastAsiaTheme="majorEastAsia" w:hAnsiTheme="majorHAnsi"/>
      <w:b w:val="1"/>
      <w:bCs w:val="1"/>
      <w:sz w:val="26"/>
      <w:szCs w:val="26"/>
      <w:lang w:eastAsia="en-US" w:val="en-US"/>
    </w:rPr>
  </w:style>
  <w:style w:type="character" w:styleId="Heading3Char" w:customStyle="1">
    <w:name w:val="Heading 3 Char"/>
    <w:basedOn w:val="DefaultParagraphFont"/>
    <w:link w:val="Heading3"/>
    <w:uiPriority w:val="9"/>
    <w:rsid w:val="000B0CBF"/>
    <w:rPr>
      <w:rFonts w:ascii="Arial" w:hAnsi="Arial" w:cstheme="majorBidi" w:eastAsiaTheme="majorEastAsia"/>
      <w:bCs w:val="1"/>
      <w:lang w:eastAsia="en-US" w:val="en-US"/>
    </w:rPr>
  </w:style>
  <w:style w:type="character" w:styleId="Heading4Char" w:customStyle="1">
    <w:name w:val="Heading 4 Char"/>
    <w:basedOn w:val="DefaultParagraphFont"/>
    <w:link w:val="Heading4"/>
    <w:uiPriority w:val="9"/>
    <w:rsid w:val="000B0CBF"/>
    <w:rPr>
      <w:rFonts w:asciiTheme="majorHAnsi" w:cstheme="majorBidi" w:eastAsiaTheme="majorEastAsia" w:hAnsiTheme="majorHAnsi"/>
      <w:b w:val="1"/>
      <w:bCs w:val="1"/>
      <w:i w:val="1"/>
      <w:iCs w:val="1"/>
      <w:lang w:eastAsia="en-US" w:val="en-US"/>
    </w:rPr>
  </w:style>
  <w:style w:type="character" w:styleId="Heading5Char" w:customStyle="1">
    <w:name w:val="Heading 5 Char"/>
    <w:basedOn w:val="DefaultParagraphFont"/>
    <w:link w:val="Heading5"/>
    <w:uiPriority w:val="9"/>
    <w:rsid w:val="000B0CBF"/>
    <w:rPr>
      <w:rFonts w:asciiTheme="majorHAnsi" w:cstheme="majorBidi" w:eastAsiaTheme="majorEastAsia" w:hAnsiTheme="majorHAnsi"/>
      <w:color w:val="243f60" w:themeColor="accent1" w:themeShade="00007F"/>
      <w:lang w:eastAsia="en-US" w:val="en-US"/>
    </w:rPr>
  </w:style>
  <w:style w:type="character" w:styleId="Heading6Char" w:customStyle="1">
    <w:name w:val="Heading 6 Char"/>
    <w:basedOn w:val="DefaultParagraphFont"/>
    <w:link w:val="Heading6"/>
    <w:uiPriority w:val="9"/>
    <w:rsid w:val="000B0CBF"/>
    <w:rPr>
      <w:rFonts w:asciiTheme="majorHAnsi" w:cstheme="majorBidi" w:eastAsiaTheme="majorEastAsia" w:hAnsiTheme="majorHAnsi"/>
      <w:i w:val="1"/>
      <w:iCs w:val="1"/>
      <w:color w:val="243f60" w:themeColor="accent1" w:themeShade="00007F"/>
      <w:lang w:eastAsia="en-US" w:val="en-US"/>
    </w:rPr>
  </w:style>
  <w:style w:type="character" w:styleId="Heading7Char" w:customStyle="1">
    <w:name w:val="Heading 7 Char"/>
    <w:basedOn w:val="DefaultParagraphFont"/>
    <w:link w:val="Heading7"/>
    <w:uiPriority w:val="9"/>
    <w:semiHidden w:val="1"/>
    <w:rsid w:val="000B0CBF"/>
    <w:rPr>
      <w:rFonts w:asciiTheme="majorHAnsi" w:cstheme="majorBidi" w:eastAsiaTheme="majorEastAsia" w:hAnsiTheme="majorHAnsi"/>
      <w:i w:val="1"/>
      <w:iCs w:val="1"/>
      <w:color w:val="404040" w:themeColor="text1" w:themeTint="0000BF"/>
      <w:lang w:eastAsia="en-US" w:val="en-US"/>
    </w:rPr>
  </w:style>
  <w:style w:type="character" w:styleId="Heading8Char" w:customStyle="1">
    <w:name w:val="Heading 8 Char"/>
    <w:basedOn w:val="DefaultParagraphFont"/>
    <w:link w:val="Heading8"/>
    <w:uiPriority w:val="9"/>
    <w:semiHidden w:val="1"/>
    <w:rsid w:val="000B0CBF"/>
    <w:rPr>
      <w:rFonts w:asciiTheme="majorHAnsi" w:cstheme="majorBidi" w:eastAsiaTheme="majorEastAsia" w:hAnsiTheme="majorHAnsi"/>
      <w:color w:val="404040" w:themeColor="text1" w:themeTint="0000BF"/>
      <w:sz w:val="20"/>
      <w:szCs w:val="20"/>
      <w:lang w:eastAsia="en-US" w:val="en-US"/>
    </w:rPr>
  </w:style>
  <w:style w:type="character" w:styleId="Heading9Char" w:customStyle="1">
    <w:name w:val="Heading 9 Char"/>
    <w:basedOn w:val="DefaultParagraphFont"/>
    <w:link w:val="Heading9"/>
    <w:uiPriority w:val="9"/>
    <w:semiHidden w:val="1"/>
    <w:rsid w:val="000B0CBF"/>
    <w:rPr>
      <w:rFonts w:asciiTheme="majorHAnsi" w:cstheme="majorBidi" w:eastAsiaTheme="majorEastAsia" w:hAnsiTheme="majorHAnsi"/>
      <w:i w:val="1"/>
      <w:iCs w:val="1"/>
      <w:color w:val="404040" w:themeColor="text1" w:themeTint="0000BF"/>
      <w:sz w:val="20"/>
      <w:szCs w:val="20"/>
      <w:lang w:eastAsia="en-US" w:val="en-US"/>
    </w:rPr>
  </w:style>
  <w:style w:type="paragraph" w:styleId="NoSpacing">
    <w:name w:val="No Spacing"/>
    <w:uiPriority w:val="1"/>
    <w:qFormat w:val="1"/>
    <w:rsid w:val="000B0CBF"/>
    <w:pPr>
      <w:widowControl w:val="0"/>
      <w:spacing w:after="0" w:line="240" w:lineRule="auto"/>
      <w:ind w:right="-130"/>
      <w:jc w:val="both"/>
    </w:pPr>
    <w:rPr>
      <w:rFonts w:ascii="Times New Roman" w:cs="Times New Roman" w:eastAsia="Times New Roman" w:hAnsi="Times New Roman"/>
      <w:szCs w:val="20"/>
      <w:lang w:eastAsia="en-US" w:val="en-US"/>
    </w:rPr>
  </w:style>
  <w:style w:type="paragraph" w:styleId="BodyText">
    <w:name w:val="Body Text"/>
    <w:aliases w:val="Char1"/>
    <w:basedOn w:val="Normal"/>
    <w:link w:val="BodyTextChar"/>
    <w:rsid w:val="000B0CBF"/>
    <w:pPr>
      <w:widowControl w:val="0"/>
      <w:spacing w:after="130" w:before="130" w:line="240" w:lineRule="auto"/>
      <w:ind w:right="-130"/>
      <w:jc w:val="both"/>
    </w:pPr>
    <w:rPr>
      <w:rFonts w:ascii="Times New Roman" w:cs="Times New Roman" w:eastAsia="Times New Roman" w:hAnsi="Times New Roman"/>
      <w:szCs w:val="20"/>
      <w:lang w:eastAsia="en-US" w:val="en-US"/>
    </w:rPr>
  </w:style>
  <w:style w:type="character" w:styleId="BodyTextChar" w:customStyle="1">
    <w:name w:val="Body Text Char"/>
    <w:aliases w:val="Char1 Char"/>
    <w:basedOn w:val="DefaultParagraphFont"/>
    <w:link w:val="BodyText"/>
    <w:rsid w:val="000B0CBF"/>
    <w:rPr>
      <w:rFonts w:ascii="Times New Roman" w:cs="Times New Roman" w:eastAsia="Times New Roman" w:hAnsi="Times New Roman"/>
      <w:szCs w:val="20"/>
      <w:lang w:eastAsia="en-US" w:val="en-US"/>
    </w:rPr>
  </w:style>
  <w:style w:type="paragraph" w:styleId="BalloonText">
    <w:name w:val="Balloon Text"/>
    <w:basedOn w:val="Normal"/>
    <w:link w:val="BalloonTextChar"/>
    <w:uiPriority w:val="99"/>
    <w:semiHidden w:val="1"/>
    <w:unhideWhenUsed w:val="1"/>
    <w:rsid w:val="000B0CBF"/>
    <w:pPr>
      <w:spacing w:after="0" w:line="240" w:lineRule="auto"/>
      <w:jc w:val="both"/>
    </w:pPr>
    <w:rPr>
      <w:rFonts w:ascii="Tahoma" w:cs="Tahoma" w:hAnsi="Tahoma" w:eastAsiaTheme="minorHAnsi"/>
      <w:sz w:val="16"/>
      <w:szCs w:val="16"/>
      <w:lang w:eastAsia="en-US" w:val="en-US"/>
    </w:rPr>
  </w:style>
  <w:style w:type="character" w:styleId="BalloonTextChar" w:customStyle="1">
    <w:name w:val="Balloon Text Char"/>
    <w:basedOn w:val="DefaultParagraphFont"/>
    <w:link w:val="BalloonText"/>
    <w:uiPriority w:val="99"/>
    <w:semiHidden w:val="1"/>
    <w:rsid w:val="000B0CBF"/>
    <w:rPr>
      <w:rFonts w:ascii="Tahoma" w:cs="Tahoma" w:hAnsi="Tahoma" w:eastAsiaTheme="minorHAnsi"/>
      <w:sz w:val="16"/>
      <w:szCs w:val="16"/>
      <w:lang w:eastAsia="en-US" w:val="en-US"/>
    </w:rPr>
  </w:style>
  <w:style w:type="paragraph" w:styleId="BodyTextIndent3">
    <w:name w:val="Body Text Indent 3"/>
    <w:basedOn w:val="Normal"/>
    <w:link w:val="BodyTextIndent3Char"/>
    <w:uiPriority w:val="99"/>
    <w:unhideWhenUsed w:val="1"/>
    <w:rsid w:val="000B0CBF"/>
    <w:pPr>
      <w:spacing w:after="120" w:line="240" w:lineRule="auto"/>
      <w:ind w:left="360"/>
      <w:jc w:val="both"/>
    </w:pPr>
    <w:rPr>
      <w:rFonts w:eastAsiaTheme="minorHAnsi"/>
      <w:sz w:val="16"/>
      <w:szCs w:val="16"/>
      <w:lang w:eastAsia="en-US" w:val="en-US"/>
    </w:rPr>
  </w:style>
  <w:style w:type="character" w:styleId="BodyTextIndent3Char" w:customStyle="1">
    <w:name w:val="Body Text Indent 3 Char"/>
    <w:basedOn w:val="DefaultParagraphFont"/>
    <w:link w:val="BodyTextIndent3"/>
    <w:uiPriority w:val="99"/>
    <w:rsid w:val="000B0CBF"/>
    <w:rPr>
      <w:rFonts w:eastAsiaTheme="minorHAnsi"/>
      <w:sz w:val="16"/>
      <w:szCs w:val="16"/>
      <w:lang w:eastAsia="en-US" w:val="en-US"/>
    </w:rPr>
  </w:style>
  <w:style w:type="paragraph" w:styleId="ParaFlush" w:customStyle="1">
    <w:name w:val="Para Flush"/>
    <w:basedOn w:val="Normal"/>
    <w:rsid w:val="000B0CBF"/>
    <w:pPr>
      <w:widowControl w:val="0"/>
      <w:spacing w:after="240" w:line="240" w:lineRule="auto"/>
      <w:jc w:val="both"/>
    </w:pPr>
    <w:rPr>
      <w:rFonts w:ascii="Book Antiqua" w:cs="Times New Roman" w:eastAsia="Times New Roman" w:hAnsi="Book Antiqua"/>
      <w:szCs w:val="20"/>
      <w:lang w:eastAsia="en-US" w:val="en-US"/>
    </w:rPr>
  </w:style>
  <w:style w:type="paragraph" w:styleId="BodyText3">
    <w:name w:val="Body Text 3"/>
    <w:basedOn w:val="Normal"/>
    <w:link w:val="BodyText3Char"/>
    <w:unhideWhenUsed w:val="1"/>
    <w:rsid w:val="000B0CBF"/>
    <w:pPr>
      <w:spacing w:after="120" w:line="240" w:lineRule="auto"/>
      <w:jc w:val="both"/>
    </w:pPr>
    <w:rPr>
      <w:rFonts w:eastAsiaTheme="minorHAnsi"/>
      <w:sz w:val="16"/>
      <w:szCs w:val="16"/>
      <w:lang w:eastAsia="en-US" w:val="en-US"/>
    </w:rPr>
  </w:style>
  <w:style w:type="character" w:styleId="BodyText3Char" w:customStyle="1">
    <w:name w:val="Body Text 3 Char"/>
    <w:basedOn w:val="DefaultParagraphFont"/>
    <w:link w:val="BodyText3"/>
    <w:rsid w:val="000B0CBF"/>
    <w:rPr>
      <w:rFonts w:eastAsiaTheme="minorHAnsi"/>
      <w:sz w:val="16"/>
      <w:szCs w:val="16"/>
      <w:lang w:eastAsia="en-US" w:val="en-US"/>
    </w:rPr>
  </w:style>
  <w:style w:type="paragraph" w:styleId="ListBullet">
    <w:name w:val="List Bullet"/>
    <w:basedOn w:val="BodyText"/>
    <w:autoRedefine w:val="1"/>
    <w:rsid w:val="000B0CBF"/>
    <w:pPr>
      <w:widowControl w:val="1"/>
      <w:numPr>
        <w:numId w:val="6"/>
      </w:numPr>
      <w:ind w:right="0"/>
    </w:pPr>
  </w:style>
  <w:style w:type="paragraph" w:styleId="Header">
    <w:name w:val="header"/>
    <w:basedOn w:val="Normal"/>
    <w:link w:val="HeaderChar"/>
    <w:uiPriority w:val="99"/>
    <w:rsid w:val="000B0CBF"/>
    <w:pPr>
      <w:spacing w:after="0" w:line="220" w:lineRule="atLeast"/>
      <w:jc w:val="right"/>
    </w:pPr>
    <w:rPr>
      <w:rFonts w:ascii="Times New Roman" w:cs="Times New Roman" w:eastAsia="Times New Roman" w:hAnsi="Times New Roman"/>
      <w:i w:val="1"/>
      <w:sz w:val="18"/>
      <w:szCs w:val="20"/>
      <w:lang w:eastAsia="en-US" w:val="en-US"/>
    </w:rPr>
  </w:style>
  <w:style w:type="character" w:styleId="HeaderChar" w:customStyle="1">
    <w:name w:val="Header Char"/>
    <w:basedOn w:val="DefaultParagraphFont"/>
    <w:link w:val="Header"/>
    <w:uiPriority w:val="99"/>
    <w:rsid w:val="000B0CBF"/>
    <w:rPr>
      <w:rFonts w:ascii="Times New Roman" w:cs="Times New Roman" w:eastAsia="Times New Roman" w:hAnsi="Times New Roman"/>
      <w:i w:val="1"/>
      <w:sz w:val="18"/>
      <w:szCs w:val="20"/>
      <w:lang w:eastAsia="en-US" w:val="en-US"/>
    </w:rPr>
  </w:style>
  <w:style w:type="character" w:styleId="CommentReference">
    <w:name w:val="annotation reference"/>
    <w:basedOn w:val="DefaultParagraphFont"/>
    <w:uiPriority w:val="99"/>
    <w:rsid w:val="000B0CBF"/>
    <w:rPr>
      <w:sz w:val="16"/>
      <w:szCs w:val="16"/>
    </w:rPr>
  </w:style>
  <w:style w:type="paragraph" w:styleId="CommentText">
    <w:name w:val="annotation text"/>
    <w:basedOn w:val="Normal"/>
    <w:link w:val="CommentTextChar"/>
    <w:rsid w:val="000B0CBF"/>
    <w:pPr>
      <w:spacing w:after="0" w:line="240" w:lineRule="auto"/>
      <w:jc w:val="both"/>
    </w:pPr>
    <w:rPr>
      <w:rFonts w:ascii="Times New Roman" w:cs="Times New Roman" w:eastAsia="Times New Roman" w:hAnsi="Times New Roman"/>
      <w:sz w:val="20"/>
      <w:szCs w:val="20"/>
      <w:lang w:eastAsia="en-US" w:val="en-US"/>
    </w:rPr>
  </w:style>
  <w:style w:type="character" w:styleId="CommentTextChar" w:customStyle="1">
    <w:name w:val="Comment Text Char"/>
    <w:basedOn w:val="DefaultParagraphFont"/>
    <w:link w:val="CommentText"/>
    <w:rsid w:val="000B0CBF"/>
    <w:rPr>
      <w:rFonts w:ascii="Times New Roman" w:cs="Times New Roman" w:eastAsia="Times New Roman" w:hAnsi="Times New Roman"/>
      <w:sz w:val="20"/>
      <w:szCs w:val="20"/>
      <w:lang w:eastAsia="en-US" w:val="en-US"/>
    </w:rPr>
  </w:style>
  <w:style w:type="paragraph" w:styleId="Style1" w:customStyle="1">
    <w:name w:val="Style1"/>
    <w:basedOn w:val="Normal"/>
    <w:rsid w:val="000B0CBF"/>
    <w:pPr>
      <w:spacing w:after="120" w:before="120" w:line="312" w:lineRule="auto"/>
      <w:ind w:right="-130"/>
      <w:jc w:val="both"/>
    </w:pPr>
    <w:rPr>
      <w:rFonts w:ascii="Arial" w:cs="Times New Roman" w:eastAsia="Times New Roman" w:hAnsi="Arial"/>
      <w:szCs w:val="24"/>
      <w:lang w:eastAsia="en-US" w:val="en-US"/>
    </w:rPr>
  </w:style>
  <w:style w:type="paragraph" w:styleId="Footer">
    <w:name w:val="footer"/>
    <w:basedOn w:val="Normal"/>
    <w:link w:val="FooterChar"/>
    <w:uiPriority w:val="99"/>
    <w:unhideWhenUsed w:val="1"/>
    <w:rsid w:val="000B0CBF"/>
    <w:pPr>
      <w:tabs>
        <w:tab w:val="center" w:pos="4680"/>
        <w:tab w:val="right" w:pos="9360"/>
      </w:tabs>
      <w:spacing w:after="0" w:line="240" w:lineRule="auto"/>
      <w:jc w:val="both"/>
    </w:pPr>
    <w:rPr>
      <w:rFonts w:eastAsiaTheme="minorHAnsi"/>
      <w:lang w:eastAsia="en-US" w:val="en-US"/>
    </w:rPr>
  </w:style>
  <w:style w:type="character" w:styleId="FooterChar" w:customStyle="1">
    <w:name w:val="Footer Char"/>
    <w:basedOn w:val="DefaultParagraphFont"/>
    <w:link w:val="Footer"/>
    <w:uiPriority w:val="99"/>
    <w:rsid w:val="000B0CBF"/>
    <w:rPr>
      <w:rFonts w:eastAsiaTheme="minorHAnsi"/>
      <w:lang w:eastAsia="en-US" w:val="en-US"/>
    </w:rPr>
  </w:style>
  <w:style w:type="paragraph" w:styleId="TOCHeading">
    <w:name w:val="TOC Heading"/>
    <w:basedOn w:val="Heading1"/>
    <w:next w:val="Normal"/>
    <w:uiPriority w:val="39"/>
    <w:unhideWhenUsed w:val="1"/>
    <w:qFormat w:val="1"/>
    <w:rsid w:val="000B0CBF"/>
    <w:pPr>
      <w:numPr>
        <w:numId w:val="0"/>
      </w:numPr>
      <w:spacing w:before="240" w:line="259" w:lineRule="auto"/>
      <w:outlineLvl w:val="9"/>
    </w:pPr>
    <w:rPr>
      <w:b w:val="0"/>
      <w:bCs w:val="0"/>
      <w:sz w:val="32"/>
      <w:szCs w:val="32"/>
    </w:rPr>
  </w:style>
  <w:style w:type="paragraph" w:styleId="TOC1">
    <w:name w:val="toc 1"/>
    <w:basedOn w:val="Normal"/>
    <w:next w:val="Normal"/>
    <w:autoRedefine w:val="1"/>
    <w:uiPriority w:val="39"/>
    <w:unhideWhenUsed w:val="1"/>
    <w:qFormat w:val="1"/>
    <w:rsid w:val="000B0CBF"/>
    <w:pPr>
      <w:tabs>
        <w:tab w:val="left" w:pos="630"/>
        <w:tab w:val="right" w:leader="dot" w:pos="9630"/>
      </w:tabs>
      <w:spacing w:after="0" w:before="120" w:line="240" w:lineRule="auto"/>
      <w:jc w:val="both"/>
    </w:pPr>
    <w:rPr>
      <w:rFonts w:eastAsiaTheme="minorHAnsi"/>
      <w:lang w:eastAsia="en-US" w:val="en-US"/>
    </w:rPr>
  </w:style>
  <w:style w:type="paragraph" w:styleId="TOC2">
    <w:name w:val="toc 2"/>
    <w:basedOn w:val="Normal"/>
    <w:next w:val="Normal"/>
    <w:autoRedefine w:val="1"/>
    <w:uiPriority w:val="39"/>
    <w:unhideWhenUsed w:val="1"/>
    <w:qFormat w:val="1"/>
    <w:rsid w:val="000B0CBF"/>
    <w:pPr>
      <w:tabs>
        <w:tab w:val="left" w:pos="660"/>
        <w:tab w:val="right" w:leader="dot" w:pos="9630"/>
      </w:tabs>
      <w:spacing w:after="0" w:line="240" w:lineRule="auto"/>
      <w:jc w:val="both"/>
    </w:pPr>
    <w:rPr>
      <w:rFonts w:eastAsiaTheme="minorHAnsi"/>
      <w:lang w:eastAsia="en-US" w:val="en-US"/>
    </w:rPr>
  </w:style>
  <w:style w:type="paragraph" w:styleId="TOC3">
    <w:name w:val="toc 3"/>
    <w:basedOn w:val="Normal"/>
    <w:next w:val="Normal"/>
    <w:autoRedefine w:val="1"/>
    <w:uiPriority w:val="39"/>
    <w:unhideWhenUsed w:val="1"/>
    <w:qFormat w:val="1"/>
    <w:rsid w:val="000B0CBF"/>
    <w:pPr>
      <w:spacing w:after="100" w:line="240" w:lineRule="auto"/>
      <w:ind w:left="440"/>
      <w:jc w:val="both"/>
    </w:pPr>
    <w:rPr>
      <w:rFonts w:eastAsiaTheme="minorHAnsi"/>
      <w:lang w:eastAsia="en-US" w:val="en-US"/>
    </w:rPr>
  </w:style>
  <w:style w:type="paragraph" w:styleId="TOC4">
    <w:name w:val="toc 4"/>
    <w:basedOn w:val="Normal"/>
    <w:next w:val="Normal"/>
    <w:autoRedefine w:val="1"/>
    <w:uiPriority w:val="39"/>
    <w:unhideWhenUsed w:val="1"/>
    <w:rsid w:val="000B0CBF"/>
    <w:pPr>
      <w:spacing w:after="100" w:line="259" w:lineRule="auto"/>
      <w:ind w:left="660"/>
      <w:jc w:val="both"/>
    </w:pPr>
    <w:rPr>
      <w:lang w:eastAsia="en-US" w:val="en-US"/>
    </w:rPr>
  </w:style>
  <w:style w:type="paragraph" w:styleId="TOC5">
    <w:name w:val="toc 5"/>
    <w:basedOn w:val="Normal"/>
    <w:next w:val="Normal"/>
    <w:autoRedefine w:val="1"/>
    <w:uiPriority w:val="39"/>
    <w:unhideWhenUsed w:val="1"/>
    <w:rsid w:val="000B0CBF"/>
    <w:pPr>
      <w:spacing w:after="100" w:line="259" w:lineRule="auto"/>
      <w:ind w:left="880"/>
      <w:jc w:val="both"/>
    </w:pPr>
    <w:rPr>
      <w:lang w:eastAsia="en-US" w:val="en-US"/>
    </w:rPr>
  </w:style>
  <w:style w:type="paragraph" w:styleId="TOC6">
    <w:name w:val="toc 6"/>
    <w:basedOn w:val="Normal"/>
    <w:next w:val="Normal"/>
    <w:autoRedefine w:val="1"/>
    <w:uiPriority w:val="39"/>
    <w:unhideWhenUsed w:val="1"/>
    <w:rsid w:val="000B0CBF"/>
    <w:pPr>
      <w:spacing w:after="100" w:line="259" w:lineRule="auto"/>
      <w:ind w:left="1100"/>
      <w:jc w:val="both"/>
    </w:pPr>
    <w:rPr>
      <w:lang w:eastAsia="en-US" w:val="en-US"/>
    </w:rPr>
  </w:style>
  <w:style w:type="paragraph" w:styleId="TOC7">
    <w:name w:val="toc 7"/>
    <w:basedOn w:val="Normal"/>
    <w:next w:val="Normal"/>
    <w:autoRedefine w:val="1"/>
    <w:uiPriority w:val="39"/>
    <w:unhideWhenUsed w:val="1"/>
    <w:rsid w:val="000B0CBF"/>
    <w:pPr>
      <w:spacing w:after="100" w:line="259" w:lineRule="auto"/>
      <w:ind w:left="1320"/>
      <w:jc w:val="both"/>
    </w:pPr>
    <w:rPr>
      <w:lang w:eastAsia="en-US" w:val="en-US"/>
    </w:rPr>
  </w:style>
  <w:style w:type="paragraph" w:styleId="TOC8">
    <w:name w:val="toc 8"/>
    <w:basedOn w:val="Normal"/>
    <w:next w:val="Normal"/>
    <w:autoRedefine w:val="1"/>
    <w:uiPriority w:val="39"/>
    <w:unhideWhenUsed w:val="1"/>
    <w:rsid w:val="000B0CBF"/>
    <w:pPr>
      <w:spacing w:after="100" w:line="259" w:lineRule="auto"/>
      <w:ind w:left="1540"/>
      <w:jc w:val="both"/>
    </w:pPr>
    <w:rPr>
      <w:lang w:eastAsia="en-US" w:val="en-US"/>
    </w:rPr>
  </w:style>
  <w:style w:type="paragraph" w:styleId="TOC9">
    <w:name w:val="toc 9"/>
    <w:basedOn w:val="Normal"/>
    <w:next w:val="Normal"/>
    <w:autoRedefine w:val="1"/>
    <w:uiPriority w:val="39"/>
    <w:unhideWhenUsed w:val="1"/>
    <w:rsid w:val="000B0CBF"/>
    <w:pPr>
      <w:spacing w:after="100" w:line="259" w:lineRule="auto"/>
      <w:ind w:left="1760"/>
      <w:jc w:val="both"/>
    </w:pPr>
    <w:rPr>
      <w:lang w:eastAsia="en-US" w:val="en-US"/>
    </w:rPr>
  </w:style>
  <w:style w:type="character" w:styleId="Hyperlink">
    <w:name w:val="Hyperlink"/>
    <w:basedOn w:val="DefaultParagraphFont"/>
    <w:uiPriority w:val="99"/>
    <w:unhideWhenUsed w:val="1"/>
    <w:rsid w:val="000B0CBF"/>
    <w:rPr>
      <w:color w:val="0000ff" w:themeColor="hyperlink"/>
      <w:u w:val="single"/>
    </w:rPr>
  </w:style>
  <w:style w:type="paragraph" w:styleId="Revision">
    <w:name w:val="Revision"/>
    <w:hidden w:val="1"/>
    <w:uiPriority w:val="99"/>
    <w:semiHidden w:val="1"/>
    <w:rsid w:val="000B0CBF"/>
    <w:pPr>
      <w:spacing w:after="0" w:line="240" w:lineRule="auto"/>
      <w:jc w:val="both"/>
    </w:pPr>
    <w:rPr>
      <w:rFonts w:eastAsiaTheme="minorHAnsi"/>
      <w:lang w:eastAsia="en-US" w:val="en-US"/>
    </w:rPr>
  </w:style>
  <w:style w:type="paragraph" w:styleId="BodyTextIndent">
    <w:name w:val="Body Text Indent"/>
    <w:basedOn w:val="Normal"/>
    <w:link w:val="BodyTextIndentChar"/>
    <w:uiPriority w:val="99"/>
    <w:semiHidden w:val="1"/>
    <w:unhideWhenUsed w:val="1"/>
    <w:rsid w:val="000B0CBF"/>
    <w:pPr>
      <w:spacing w:after="120" w:line="240" w:lineRule="auto"/>
      <w:ind w:left="360"/>
      <w:jc w:val="both"/>
    </w:pPr>
    <w:rPr>
      <w:rFonts w:eastAsiaTheme="minorHAnsi"/>
      <w:lang w:eastAsia="en-US" w:val="en-US"/>
    </w:rPr>
  </w:style>
  <w:style w:type="character" w:styleId="BodyTextIndentChar" w:customStyle="1">
    <w:name w:val="Body Text Indent Char"/>
    <w:basedOn w:val="DefaultParagraphFont"/>
    <w:link w:val="BodyTextIndent"/>
    <w:uiPriority w:val="99"/>
    <w:semiHidden w:val="1"/>
    <w:rsid w:val="000B0CBF"/>
    <w:rPr>
      <w:rFonts w:eastAsiaTheme="minorHAnsi"/>
      <w:lang w:eastAsia="en-US" w:val="en-US"/>
    </w:rPr>
  </w:style>
  <w:style w:type="paragraph" w:styleId="BodyText2">
    <w:name w:val="Body Text 2"/>
    <w:basedOn w:val="Normal"/>
    <w:link w:val="BodyText2Char"/>
    <w:uiPriority w:val="99"/>
    <w:unhideWhenUsed w:val="1"/>
    <w:rsid w:val="000B0CBF"/>
    <w:pPr>
      <w:spacing w:after="120" w:line="480" w:lineRule="auto"/>
      <w:jc w:val="both"/>
    </w:pPr>
    <w:rPr>
      <w:rFonts w:eastAsiaTheme="minorHAnsi"/>
      <w:lang w:eastAsia="en-US" w:val="en-US"/>
    </w:rPr>
  </w:style>
  <w:style w:type="character" w:styleId="BodyText2Char" w:customStyle="1">
    <w:name w:val="Body Text 2 Char"/>
    <w:basedOn w:val="DefaultParagraphFont"/>
    <w:link w:val="BodyText2"/>
    <w:uiPriority w:val="99"/>
    <w:rsid w:val="000B0CBF"/>
    <w:rPr>
      <w:rFonts w:eastAsiaTheme="minorHAnsi"/>
      <w:lang w:eastAsia="en-US" w:val="en-US"/>
    </w:rPr>
  </w:style>
  <w:style w:type="paragraph" w:styleId="Points" w:customStyle="1">
    <w:name w:val="Points"/>
    <w:basedOn w:val="Normal"/>
    <w:rsid w:val="000B0CBF"/>
    <w:pPr>
      <w:tabs>
        <w:tab w:val="num" w:pos="360"/>
      </w:tabs>
      <w:spacing w:after="0" w:before="120" w:line="288" w:lineRule="auto"/>
      <w:ind w:left="360" w:right="-130"/>
      <w:jc w:val="both"/>
    </w:pPr>
    <w:rPr>
      <w:rFonts w:ascii="Times New Roman" w:cs="Times New Roman" w:hAnsi="Times New Roman"/>
      <w:kern w:val="28"/>
      <w:sz w:val="24"/>
      <w:szCs w:val="20"/>
      <w:lang w:eastAsia="en-US" w:val="en-GB"/>
    </w:rPr>
  </w:style>
  <w:style w:type="paragraph" w:styleId="Mod" w:customStyle="1">
    <w:name w:val="Mod"/>
    <w:basedOn w:val="BodyText"/>
    <w:rsid w:val="000B0CBF"/>
    <w:pPr>
      <w:widowControl w:val="1"/>
      <w:spacing w:after="120" w:before="240" w:line="288" w:lineRule="auto"/>
    </w:pPr>
    <w:rPr>
      <w:rFonts w:ascii="Arial" w:hAnsi="Arial"/>
      <w:kern w:val="28"/>
      <w:sz w:val="24"/>
      <w:u w:val="single"/>
      <w:lang w:val="en-CA"/>
    </w:rPr>
  </w:style>
  <w:style w:type="paragraph" w:styleId="box" w:customStyle="1">
    <w:name w:val="box"/>
    <w:basedOn w:val="Normal"/>
    <w:rsid w:val="000B0CBF"/>
    <w:pPr>
      <w:pBdr>
        <w:top w:color="auto" w:shadow="1" w:space="10" w:sz="2" w:val="single"/>
        <w:left w:color="auto" w:shadow="1" w:space="10" w:sz="2" w:val="single"/>
        <w:bottom w:color="auto" w:shadow="1" w:space="10" w:sz="2" w:val="single"/>
        <w:right w:color="auto" w:shadow="1" w:space="10" w:sz="2" w:val="single"/>
      </w:pBdr>
      <w:shd w:color="auto" w:fill="ffffff" w:val="clear"/>
      <w:tabs>
        <w:tab w:val="num" w:pos="360"/>
      </w:tabs>
      <w:spacing w:after="0" w:line="240" w:lineRule="auto"/>
      <w:ind w:left="360" w:right="-130"/>
      <w:jc w:val="both"/>
    </w:pPr>
    <w:rPr>
      <w:rFonts w:ascii="Arial" w:cs="Times New Roman" w:eastAsia="Times New Roman" w:hAnsi="Arial"/>
      <w:kern w:val="28"/>
      <w:szCs w:val="20"/>
      <w:lang w:eastAsia="en-US" w:val="en-GB"/>
    </w:rPr>
  </w:style>
  <w:style w:type="paragraph" w:styleId="Arial" w:customStyle="1">
    <w:name w:val="Arial"/>
    <w:basedOn w:val="Normal"/>
    <w:rsid w:val="000B0CBF"/>
    <w:pPr>
      <w:spacing w:after="130" w:before="130" w:line="260" w:lineRule="atLeast"/>
      <w:jc w:val="both"/>
    </w:pPr>
    <w:rPr>
      <w:rFonts w:ascii="Times New Roman" w:cs="Times New Roman" w:eastAsia="Times New Roman" w:hAnsi="Times New Roman"/>
      <w:sz w:val="24"/>
      <w:szCs w:val="24"/>
      <w:lang w:eastAsia="en-US" w:val="en-US"/>
    </w:rPr>
  </w:style>
  <w:style w:type="numbering" w:styleId="NoList1" w:customStyle="1">
    <w:name w:val="No List1"/>
    <w:next w:val="NoList"/>
    <w:uiPriority w:val="99"/>
    <w:semiHidden w:val="1"/>
    <w:unhideWhenUsed w:val="1"/>
    <w:rsid w:val="000B0CBF"/>
  </w:style>
  <w:style w:type="table" w:styleId="TableGrid1" w:customStyle="1">
    <w:name w:val="Table Grid1"/>
    <w:basedOn w:val="TableNormal"/>
    <w:next w:val="TableGrid"/>
    <w:rsid w:val="000B0CBF"/>
    <w:pPr>
      <w:spacing w:after="0" w:line="240" w:lineRule="auto"/>
      <w:jc w:val="both"/>
    </w:pPr>
    <w:rPr>
      <w:rFonts w:ascii="Tms Rmn" w:cs="Times New Roman" w:eastAsia="Times New Roman" w:hAnsi="Tms Rmn"/>
      <w:sz w:val="20"/>
      <w:szCs w:val="20"/>
      <w:lang w:eastAsia="en-US" w:val="en-US"/>
    </w:rPr>
    <w:tblPr>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w="0.0" w:type="dxa"/>
        <w:left w:w="108.0" w:type="dxa"/>
        <w:bottom w:w="0.0" w:type="dxa"/>
        <w:right w:w="108.0" w:type="dxa"/>
      </w:tblCellMar>
    </w:tblPr>
  </w:style>
  <w:style w:type="numbering" w:styleId="NoList2" w:customStyle="1">
    <w:name w:val="No List2"/>
    <w:next w:val="NoList"/>
    <w:uiPriority w:val="99"/>
    <w:semiHidden w:val="1"/>
    <w:unhideWhenUsed w:val="1"/>
    <w:rsid w:val="000B0CBF"/>
  </w:style>
  <w:style w:type="paragraph" w:styleId="Caption1" w:customStyle="1">
    <w:name w:val="Caption1"/>
    <w:basedOn w:val="Normal"/>
    <w:next w:val="Normal"/>
    <w:uiPriority w:val="35"/>
    <w:semiHidden w:val="1"/>
    <w:unhideWhenUsed w:val="1"/>
    <w:qFormat w:val="1"/>
    <w:rsid w:val="000B0CBF"/>
    <w:pPr>
      <w:spacing w:after="0" w:line="240" w:lineRule="auto"/>
      <w:jc w:val="both"/>
    </w:pPr>
    <w:rPr>
      <w:rFonts w:ascii="Times New Roman" w:cs="Times New Roman" w:eastAsia="Calibri" w:hAnsi="Times New Roman"/>
      <w:i w:val="1"/>
      <w:iCs w:val="1"/>
      <w:color w:val="44546a"/>
      <w:sz w:val="18"/>
      <w:szCs w:val="18"/>
      <w:lang w:eastAsia="en-US" w:val="en-US"/>
    </w:rPr>
  </w:style>
  <w:style w:type="numbering" w:styleId="NoList3" w:customStyle="1">
    <w:name w:val="No List3"/>
    <w:next w:val="NoList"/>
    <w:uiPriority w:val="99"/>
    <w:semiHidden w:val="1"/>
    <w:unhideWhenUsed w:val="1"/>
    <w:rsid w:val="000B0CBF"/>
  </w:style>
  <w:style w:type="character" w:styleId="apple-converted-space" w:customStyle="1">
    <w:name w:val="apple-converted-space"/>
    <w:basedOn w:val="DefaultParagraphFont"/>
    <w:rsid w:val="000B0CBF"/>
  </w:style>
  <w:style w:type="character" w:styleId="Emphasis">
    <w:name w:val="Emphasis"/>
    <w:basedOn w:val="DefaultParagraphFont"/>
    <w:uiPriority w:val="20"/>
    <w:qFormat w:val="1"/>
    <w:rsid w:val="000B0CBF"/>
    <w:rPr>
      <w:i w:val="1"/>
      <w:iCs w:val="1"/>
    </w:rPr>
  </w:style>
  <w:style w:type="paragraph" w:styleId="heading70" w:customStyle="1">
    <w:name w:val="heading7"/>
    <w:basedOn w:val="Normal"/>
    <w:rsid w:val="000B0CBF"/>
    <w:pPr>
      <w:numPr>
        <w:numId w:val="7"/>
      </w:numPr>
      <w:tabs>
        <w:tab w:val="left" w:pos="720"/>
        <w:tab w:val="left" w:pos="1440"/>
        <w:tab w:val="left" w:pos="2304"/>
      </w:tabs>
      <w:spacing w:after="288" w:line="240" w:lineRule="auto"/>
      <w:jc w:val="both"/>
    </w:pPr>
    <w:rPr>
      <w:rFonts w:ascii="Times New Roman" w:cs="Times New Roman" w:eastAsia="Times New Roman" w:hAnsi="Times New Roman"/>
      <w:sz w:val="24"/>
      <w:szCs w:val="20"/>
      <w:lang w:eastAsia="en-US" w:val="en-GB"/>
    </w:rPr>
  </w:style>
  <w:style w:type="paragraph" w:styleId="CommentSubject">
    <w:name w:val="annotation subject"/>
    <w:basedOn w:val="CommentText"/>
    <w:next w:val="CommentText"/>
    <w:link w:val="CommentSubjectChar"/>
    <w:uiPriority w:val="99"/>
    <w:semiHidden w:val="1"/>
    <w:unhideWhenUsed w:val="1"/>
    <w:rsid w:val="000B0CBF"/>
    <w:rPr>
      <w:rFonts w:asciiTheme="minorHAnsi" w:cstheme="minorBidi" w:eastAsiaTheme="minorHAnsi" w:hAnsiTheme="minorHAnsi"/>
      <w:b w:val="1"/>
      <w:bCs w:val="1"/>
    </w:rPr>
  </w:style>
  <w:style w:type="character" w:styleId="CommentSubjectChar" w:customStyle="1">
    <w:name w:val="Comment Subject Char"/>
    <w:basedOn w:val="CommentTextChar"/>
    <w:link w:val="CommentSubject"/>
    <w:uiPriority w:val="99"/>
    <w:semiHidden w:val="1"/>
    <w:rsid w:val="000B0CBF"/>
    <w:rPr>
      <w:rFonts w:eastAsiaTheme="minorHAnsi"/>
      <w:b w:val="1"/>
      <w:bCs w:val="1"/>
    </w:rPr>
  </w:style>
  <w:style w:type="paragraph" w:styleId="ListBullet2">
    <w:name w:val="List Bullet 2"/>
    <w:basedOn w:val="Normal"/>
    <w:uiPriority w:val="99"/>
    <w:semiHidden w:val="1"/>
    <w:unhideWhenUsed w:val="1"/>
    <w:rsid w:val="000B0CBF"/>
    <w:pPr>
      <w:numPr>
        <w:numId w:val="8"/>
      </w:numPr>
      <w:spacing w:after="0" w:line="240" w:lineRule="auto"/>
      <w:contextualSpacing w:val="1"/>
      <w:jc w:val="both"/>
    </w:pPr>
    <w:rPr>
      <w:rFonts w:eastAsiaTheme="minorHAnsi"/>
      <w:lang w:eastAsia="en-US" w:val="en-US"/>
    </w:rPr>
  </w:style>
  <w:style w:type="table" w:styleId="GridTable4-Accent11" w:customStyle="1">
    <w:name w:val="Grid Table 4 - Accent 11"/>
    <w:basedOn w:val="TableNormal"/>
    <w:uiPriority w:val="49"/>
    <w:rsid w:val="000B0CBF"/>
    <w:pPr>
      <w:spacing w:after="0" w:line="240" w:lineRule="auto"/>
    </w:pPr>
    <w:rPr>
      <w:rFonts w:eastAsiaTheme="minorHAnsi"/>
      <w:lang w:eastAsia="en-US" w:val="en-US"/>
    </w:rPr>
    <w:tblPr>
      <w:tblStyleRowBandSize w:val="1"/>
      <w:tblStyleColBandSize w:val="1"/>
      <w:tblInd w:w="0.0" w:type="dxa"/>
      <w:tblBorders>
        <w:top w:color="95b3d7" w:space="0" w:sz="4" w:themeColor="accent1" w:themeTint="000099" w:val="single"/>
        <w:left w:color="95b3d7" w:space="0" w:sz="4" w:themeColor="accent1" w:themeTint="000099" w:val="single"/>
        <w:bottom w:color="95b3d7" w:space="0" w:sz="4" w:themeColor="accent1" w:themeTint="000099" w:val="single"/>
        <w:right w:color="95b3d7" w:space="0" w:sz="4" w:themeColor="accent1" w:themeTint="000099" w:val="single"/>
        <w:insideH w:color="95b3d7" w:space="0" w:sz="4" w:themeColor="accent1" w:themeTint="000099" w:val="single"/>
        <w:insideV w:color="95b3d7" w:space="0" w:sz="4" w:themeColor="accent1" w:themeTint="000099" w:val="single"/>
      </w:tblBorders>
      <w:tblCellMar>
        <w:top w:w="0.0" w:type="dxa"/>
        <w:left w:w="108.0" w:type="dxa"/>
        <w:bottom w:w="0.0" w:type="dxa"/>
        <w:right w:w="108.0" w:type="dxa"/>
      </w:tblCellMar>
    </w:tblPr>
    <w:tblStylePr w:type="firstRow">
      <w:rPr>
        <w:b w:val="1"/>
        <w:bCs w:val="1"/>
        <w:color w:val="ffffff" w:themeColor="background1"/>
      </w:rPr>
      <w:tblPr/>
      <w:tcPr>
        <w:tcBorders>
          <w:top w:color="4f81bd" w:space="0" w:sz="4" w:themeColor="accent1" w:val="single"/>
          <w:left w:color="4f81bd" w:space="0" w:sz="4" w:themeColor="accent1" w:val="single"/>
          <w:bottom w:color="4f81bd" w:space="0" w:sz="4" w:themeColor="accent1" w:val="single"/>
          <w:right w:color="4f81bd" w:space="0" w:sz="4" w:themeColor="accent1" w:val="single"/>
          <w:insideH w:space="0" w:sz="0" w:val="nil"/>
          <w:insideV w:space="0" w:sz="0" w:val="nil"/>
        </w:tcBorders>
        <w:shd w:color="auto" w:fill="4f81bd" w:themeFill="accent1" w:val="clear"/>
      </w:tcPr>
    </w:tblStylePr>
    <w:tblStylePr w:type="lastRow">
      <w:rPr>
        <w:b w:val="1"/>
        <w:bCs w:val="1"/>
      </w:rPr>
      <w:tblPr/>
      <w:tcPr>
        <w:tcBorders>
          <w:top w:color="4f81bd" w:space="0" w:sz="4" w:themeColor="accent1" w:val="double"/>
        </w:tcBorders>
      </w:tcPr>
    </w:tblStylePr>
    <w:tblStylePr w:type="firstCol">
      <w:rPr>
        <w:b w:val="1"/>
        <w:bCs w:val="1"/>
      </w:rPr>
    </w:tblStylePr>
    <w:tblStylePr w:type="lastCol">
      <w:rPr>
        <w:b w:val="1"/>
        <w:bCs w:val="1"/>
      </w:rPr>
    </w:tblStylePr>
    <w:tblStylePr w:type="band1Vert">
      <w:tblPr/>
      <w:tcPr>
        <w:shd w:color="auto" w:fill="dbe5f1" w:themeFill="accent1" w:themeFillTint="000033" w:val="clear"/>
      </w:tcPr>
    </w:tblStylePr>
    <w:tblStylePr w:type="band1Horz">
      <w:tblPr/>
      <w:tcPr>
        <w:shd w:color="auto" w:fill="dbe5f1" w:themeFill="accent1" w:themeFillTint="000033" w:val="clear"/>
      </w:tcPr>
    </w:tblStylePr>
  </w:style>
  <w:style w:type="paragraph" w:styleId="Index1">
    <w:name w:val="index 1"/>
    <w:basedOn w:val="Normal"/>
    <w:next w:val="Normal"/>
    <w:autoRedefine w:val="1"/>
    <w:uiPriority w:val="99"/>
    <w:unhideWhenUsed w:val="1"/>
    <w:rsid w:val="000B0CBF"/>
    <w:pPr>
      <w:spacing w:after="0" w:line="240" w:lineRule="auto"/>
      <w:ind w:left="220" w:hanging="220"/>
    </w:pPr>
    <w:rPr>
      <w:rFonts w:eastAsiaTheme="minorHAnsi"/>
      <w:sz w:val="18"/>
      <w:szCs w:val="18"/>
      <w:lang w:eastAsia="en-US" w:val="en-US"/>
    </w:rPr>
  </w:style>
  <w:style w:type="paragraph" w:styleId="Index2">
    <w:name w:val="index 2"/>
    <w:basedOn w:val="Normal"/>
    <w:next w:val="Normal"/>
    <w:autoRedefine w:val="1"/>
    <w:uiPriority w:val="99"/>
    <w:unhideWhenUsed w:val="1"/>
    <w:rsid w:val="000B0CBF"/>
    <w:pPr>
      <w:spacing w:after="0" w:line="240" w:lineRule="auto"/>
      <w:ind w:left="440" w:hanging="220"/>
    </w:pPr>
    <w:rPr>
      <w:rFonts w:eastAsiaTheme="minorHAnsi"/>
      <w:sz w:val="18"/>
      <w:szCs w:val="18"/>
      <w:lang w:eastAsia="en-US" w:val="en-US"/>
    </w:rPr>
  </w:style>
  <w:style w:type="paragraph" w:styleId="Index3">
    <w:name w:val="index 3"/>
    <w:basedOn w:val="Normal"/>
    <w:next w:val="Normal"/>
    <w:autoRedefine w:val="1"/>
    <w:uiPriority w:val="99"/>
    <w:unhideWhenUsed w:val="1"/>
    <w:rsid w:val="000B0CBF"/>
    <w:pPr>
      <w:spacing w:after="0" w:line="240" w:lineRule="auto"/>
      <w:ind w:left="660" w:hanging="220"/>
    </w:pPr>
    <w:rPr>
      <w:rFonts w:eastAsiaTheme="minorHAnsi"/>
      <w:sz w:val="18"/>
      <w:szCs w:val="18"/>
      <w:lang w:eastAsia="en-US" w:val="en-US"/>
    </w:rPr>
  </w:style>
  <w:style w:type="paragraph" w:styleId="Index4">
    <w:name w:val="index 4"/>
    <w:basedOn w:val="Normal"/>
    <w:next w:val="Normal"/>
    <w:autoRedefine w:val="1"/>
    <w:uiPriority w:val="99"/>
    <w:unhideWhenUsed w:val="1"/>
    <w:rsid w:val="000B0CBF"/>
    <w:pPr>
      <w:spacing w:after="0" w:line="240" w:lineRule="auto"/>
      <w:ind w:left="880" w:hanging="220"/>
    </w:pPr>
    <w:rPr>
      <w:rFonts w:eastAsiaTheme="minorHAnsi"/>
      <w:sz w:val="18"/>
      <w:szCs w:val="18"/>
      <w:lang w:eastAsia="en-US" w:val="en-US"/>
    </w:rPr>
  </w:style>
  <w:style w:type="paragraph" w:styleId="Index5">
    <w:name w:val="index 5"/>
    <w:basedOn w:val="Normal"/>
    <w:next w:val="Normal"/>
    <w:autoRedefine w:val="1"/>
    <w:uiPriority w:val="99"/>
    <w:unhideWhenUsed w:val="1"/>
    <w:rsid w:val="000B0CBF"/>
    <w:pPr>
      <w:spacing w:after="0" w:line="240" w:lineRule="auto"/>
      <w:ind w:left="1100" w:hanging="220"/>
    </w:pPr>
    <w:rPr>
      <w:rFonts w:eastAsiaTheme="minorHAnsi"/>
      <w:sz w:val="18"/>
      <w:szCs w:val="18"/>
      <w:lang w:eastAsia="en-US" w:val="en-US"/>
    </w:rPr>
  </w:style>
  <w:style w:type="paragraph" w:styleId="Index6">
    <w:name w:val="index 6"/>
    <w:basedOn w:val="Normal"/>
    <w:next w:val="Normal"/>
    <w:autoRedefine w:val="1"/>
    <w:uiPriority w:val="99"/>
    <w:unhideWhenUsed w:val="1"/>
    <w:rsid w:val="000B0CBF"/>
    <w:pPr>
      <w:spacing w:after="0" w:line="240" w:lineRule="auto"/>
      <w:ind w:left="1320" w:hanging="220"/>
    </w:pPr>
    <w:rPr>
      <w:rFonts w:eastAsiaTheme="minorHAnsi"/>
      <w:sz w:val="18"/>
      <w:szCs w:val="18"/>
      <w:lang w:eastAsia="en-US" w:val="en-US"/>
    </w:rPr>
  </w:style>
  <w:style w:type="paragraph" w:styleId="Index7">
    <w:name w:val="index 7"/>
    <w:basedOn w:val="Normal"/>
    <w:next w:val="Normal"/>
    <w:autoRedefine w:val="1"/>
    <w:uiPriority w:val="99"/>
    <w:unhideWhenUsed w:val="1"/>
    <w:rsid w:val="000B0CBF"/>
    <w:pPr>
      <w:spacing w:after="0" w:line="240" w:lineRule="auto"/>
      <w:ind w:left="1540" w:hanging="220"/>
    </w:pPr>
    <w:rPr>
      <w:rFonts w:eastAsiaTheme="minorHAnsi"/>
      <w:sz w:val="18"/>
      <w:szCs w:val="18"/>
      <w:lang w:eastAsia="en-US" w:val="en-US"/>
    </w:rPr>
  </w:style>
  <w:style w:type="paragraph" w:styleId="Index8">
    <w:name w:val="index 8"/>
    <w:basedOn w:val="Normal"/>
    <w:next w:val="Normal"/>
    <w:autoRedefine w:val="1"/>
    <w:uiPriority w:val="99"/>
    <w:unhideWhenUsed w:val="1"/>
    <w:rsid w:val="000B0CBF"/>
    <w:pPr>
      <w:spacing w:after="0" w:line="240" w:lineRule="auto"/>
      <w:ind w:left="1760" w:hanging="220"/>
    </w:pPr>
    <w:rPr>
      <w:rFonts w:eastAsiaTheme="minorHAnsi"/>
      <w:sz w:val="18"/>
      <w:szCs w:val="18"/>
      <w:lang w:eastAsia="en-US" w:val="en-US"/>
    </w:rPr>
  </w:style>
  <w:style w:type="paragraph" w:styleId="Index9">
    <w:name w:val="index 9"/>
    <w:basedOn w:val="Normal"/>
    <w:next w:val="Normal"/>
    <w:autoRedefine w:val="1"/>
    <w:uiPriority w:val="99"/>
    <w:unhideWhenUsed w:val="1"/>
    <w:rsid w:val="000B0CBF"/>
    <w:pPr>
      <w:spacing w:after="0" w:line="240" w:lineRule="auto"/>
      <w:ind w:left="1980" w:hanging="220"/>
    </w:pPr>
    <w:rPr>
      <w:rFonts w:eastAsiaTheme="minorHAnsi"/>
      <w:sz w:val="18"/>
      <w:szCs w:val="18"/>
      <w:lang w:eastAsia="en-US" w:val="en-US"/>
    </w:rPr>
  </w:style>
  <w:style w:type="paragraph" w:styleId="IndexHeading">
    <w:name w:val="index heading"/>
    <w:basedOn w:val="Normal"/>
    <w:next w:val="Index1"/>
    <w:uiPriority w:val="99"/>
    <w:unhideWhenUsed w:val="1"/>
    <w:rsid w:val="000B0CBF"/>
    <w:pPr>
      <w:spacing w:after="120" w:before="240" w:line="240" w:lineRule="auto"/>
      <w:jc w:val="center"/>
    </w:pPr>
    <w:rPr>
      <w:rFonts w:eastAsiaTheme="minorHAnsi"/>
      <w:b w:val="1"/>
      <w:bCs w:val="1"/>
      <w:sz w:val="26"/>
      <w:szCs w:val="26"/>
      <w:lang w:eastAsia="en-US" w:val="en-US"/>
    </w:rPr>
  </w:style>
  <w:style w:type="paragraph" w:styleId="ListBullet3">
    <w:name w:val="List Bullet 3"/>
    <w:basedOn w:val="ListBullet"/>
    <w:autoRedefine w:val="1"/>
    <w:rsid w:val="000B0CBF"/>
    <w:pPr>
      <w:numPr>
        <w:numId w:val="9"/>
      </w:numPr>
      <w:tabs>
        <w:tab w:val="clear" w:pos="1080"/>
        <w:tab w:val="num" w:pos="340"/>
      </w:tabs>
      <w:ind w:left="340" w:hanging="340"/>
      <w:jc w:val="left"/>
    </w:pPr>
    <w:rPr>
      <w:sz w:val="18"/>
    </w:rPr>
  </w:style>
  <w:style w:type="table" w:styleId="TableGrid2" w:customStyle="1">
    <w:name w:val="Table Grid2"/>
    <w:basedOn w:val="TableNormal"/>
    <w:next w:val="TableGrid"/>
    <w:rsid w:val="000B0CBF"/>
    <w:pPr>
      <w:spacing w:after="0" w:line="240" w:lineRule="auto"/>
      <w:jc w:val="both"/>
    </w:pPr>
    <w:rPr>
      <w:rFonts w:ascii="Tms Rmn" w:cs="Times New Roman" w:eastAsia="Times New Roman" w:hAnsi="Tms Rmn"/>
      <w:sz w:val="20"/>
      <w:szCs w:val="20"/>
      <w:lang w:eastAsia="en-US" w:val="en-US"/>
    </w:rPr>
    <w:tblPr>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w="0.0" w:type="dxa"/>
        <w:left w:w="108.0" w:type="dxa"/>
        <w:bottom w:w="0.0" w:type="dxa"/>
        <w:right w:w="108.0" w:type="dxa"/>
      </w:tblCellMar>
    </w:tblPr>
  </w:style>
  <w:style w:type="paragraph" w:styleId="NormalWeb">
    <w:name w:val="Normal (Web)"/>
    <w:basedOn w:val="Normal"/>
    <w:uiPriority w:val="99"/>
    <w:unhideWhenUsed w:val="1"/>
    <w:rsid w:val="000B0CBF"/>
    <w:pPr>
      <w:spacing w:after="100" w:afterAutospacing="1" w:before="100" w:beforeAutospacing="1" w:line="240" w:lineRule="auto"/>
    </w:pPr>
    <w:rPr>
      <w:rFonts w:ascii="Times New Roman" w:cs="Times New Roman" w:eastAsia="Times New Roman" w:hAnsi="Times New Roman"/>
      <w:sz w:val="24"/>
      <w:szCs w:val="24"/>
    </w:rPr>
  </w:style>
  <w:style w:type="table" w:styleId="TableGridLight1" w:customStyle="1">
    <w:name w:val="Table Grid Light1"/>
    <w:basedOn w:val="TableNormal"/>
    <w:uiPriority w:val="40"/>
    <w:rsid w:val="000B0CBF"/>
    <w:pPr>
      <w:spacing w:after="0" w:line="240" w:lineRule="auto"/>
    </w:pPr>
    <w:rPr>
      <w:rFonts w:eastAsiaTheme="minorHAnsi"/>
      <w:lang w:eastAsia="en-US" w:val="en-US"/>
    </w:r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table" w:styleId="GridTable1Light-Accent21" w:customStyle="1">
    <w:name w:val="Grid Table 1 Light - Accent 21"/>
    <w:basedOn w:val="TableNormal"/>
    <w:uiPriority w:val="46"/>
    <w:rsid w:val="000B0CBF"/>
    <w:pPr>
      <w:spacing w:after="0" w:line="240" w:lineRule="auto"/>
    </w:pPr>
    <w:rPr>
      <w:rFonts w:eastAsiaTheme="minorHAnsi"/>
      <w:lang w:eastAsia="en-US" w:val="en-US"/>
    </w:rPr>
    <w:tblPr>
      <w:tblStyleRowBandSize w:val="1"/>
      <w:tblStyleColBandSize w:val="1"/>
      <w:tblInd w:w="0.0" w:type="dxa"/>
      <w:tblBorders>
        <w:top w:color="e5b8b7" w:space="0" w:sz="4" w:themeColor="accent2" w:themeTint="000066" w:val="single"/>
        <w:left w:color="e5b8b7" w:space="0" w:sz="4" w:themeColor="accent2" w:themeTint="000066" w:val="single"/>
        <w:bottom w:color="e5b8b7" w:space="0" w:sz="4" w:themeColor="accent2" w:themeTint="000066" w:val="single"/>
        <w:right w:color="e5b8b7" w:space="0" w:sz="4" w:themeColor="accent2" w:themeTint="000066" w:val="single"/>
        <w:insideH w:color="e5b8b7" w:space="0" w:sz="4" w:themeColor="accent2" w:themeTint="000066" w:val="single"/>
        <w:insideV w:color="e5b8b7" w:space="0" w:sz="4" w:themeColor="accent2" w:themeTint="000066" w:val="single"/>
      </w:tblBorders>
      <w:tblCellMar>
        <w:top w:w="0.0" w:type="dxa"/>
        <w:left w:w="108.0" w:type="dxa"/>
        <w:bottom w:w="0.0" w:type="dxa"/>
        <w:right w:w="108.0" w:type="dxa"/>
      </w:tblCellMar>
    </w:tblPr>
    <w:tblStylePr w:type="firstRow">
      <w:rPr>
        <w:b w:val="1"/>
        <w:bCs w:val="1"/>
      </w:rPr>
      <w:tblPr/>
      <w:tcPr>
        <w:tcBorders>
          <w:bottom w:color="d99594" w:space="0" w:sz="12" w:themeColor="accent2" w:themeTint="000099" w:val="single"/>
        </w:tcBorders>
      </w:tcPr>
    </w:tblStylePr>
    <w:tblStylePr w:type="lastRow">
      <w:rPr>
        <w:b w:val="1"/>
        <w:bCs w:val="1"/>
      </w:rPr>
      <w:tblPr/>
      <w:tcPr>
        <w:tcBorders>
          <w:top w:color="d99594" w:space="0" w:sz="2" w:themeColor="accent2" w:themeTint="000099" w:val="double"/>
        </w:tcBorders>
      </w:tcPr>
    </w:tblStylePr>
    <w:tblStylePr w:type="firstCol">
      <w:rPr>
        <w:b w:val="1"/>
        <w:bCs w:val="1"/>
      </w:rPr>
    </w:tblStylePr>
    <w:tblStylePr w:type="lastCol">
      <w:rPr>
        <w:b w:val="1"/>
        <w:bCs w:val="1"/>
      </w:rPr>
    </w:tblStylePr>
  </w:style>
  <w:style w:type="table" w:styleId="GridTable1Light-Accent11" w:customStyle="1">
    <w:name w:val="Grid Table 1 Light - Accent 11"/>
    <w:basedOn w:val="TableNormal"/>
    <w:uiPriority w:val="46"/>
    <w:rsid w:val="000B0CBF"/>
    <w:pPr>
      <w:spacing w:after="0" w:line="240" w:lineRule="auto"/>
    </w:pPr>
    <w:rPr>
      <w:rFonts w:eastAsiaTheme="minorHAnsi"/>
      <w:lang w:eastAsia="en-US" w:val="en-US"/>
    </w:rPr>
    <w:tblPr>
      <w:tblStyleRowBandSize w:val="1"/>
      <w:tblStyleColBandSize w:val="1"/>
      <w:tblInd w:w="0.0" w:type="dxa"/>
      <w:tblBorders>
        <w:top w:color="b8cce4" w:space="0" w:sz="4" w:themeColor="accent1" w:themeTint="000066" w:val="single"/>
        <w:left w:color="b8cce4" w:space="0" w:sz="4" w:themeColor="accent1" w:themeTint="000066" w:val="single"/>
        <w:bottom w:color="b8cce4" w:space="0" w:sz="4" w:themeColor="accent1" w:themeTint="000066" w:val="single"/>
        <w:right w:color="b8cce4" w:space="0" w:sz="4" w:themeColor="accent1" w:themeTint="000066" w:val="single"/>
        <w:insideH w:color="b8cce4" w:space="0" w:sz="4" w:themeColor="accent1" w:themeTint="000066" w:val="single"/>
        <w:insideV w:color="b8cce4" w:space="0" w:sz="4" w:themeColor="accent1" w:themeTint="000066" w:val="single"/>
      </w:tblBorders>
      <w:tblCellMar>
        <w:top w:w="0.0" w:type="dxa"/>
        <w:left w:w="108.0" w:type="dxa"/>
        <w:bottom w:w="0.0" w:type="dxa"/>
        <w:right w:w="108.0" w:type="dxa"/>
      </w:tblCellMar>
    </w:tblPr>
    <w:tblStylePr w:type="firstRow">
      <w:rPr>
        <w:b w:val="1"/>
        <w:bCs w:val="1"/>
      </w:rPr>
      <w:tblPr/>
      <w:tcPr>
        <w:tcBorders>
          <w:bottom w:color="95b3d7" w:space="0" w:sz="12" w:themeColor="accent1" w:themeTint="000099" w:val="single"/>
        </w:tcBorders>
      </w:tcPr>
    </w:tblStylePr>
    <w:tblStylePr w:type="lastRow">
      <w:rPr>
        <w:b w:val="1"/>
        <w:bCs w:val="1"/>
      </w:rPr>
      <w:tblPr/>
      <w:tcPr>
        <w:tcBorders>
          <w:top w:color="95b3d7" w:space="0" w:sz="2" w:themeColor="accent1" w:themeTint="000099" w:val="double"/>
        </w:tcBorders>
      </w:tcPr>
    </w:tblStylePr>
    <w:tblStylePr w:type="firstCol">
      <w:rPr>
        <w:b w:val="1"/>
        <w:bCs w:val="1"/>
      </w:rPr>
    </w:tblStylePr>
    <w:tblStylePr w:type="lastCol">
      <w:rPr>
        <w:b w:val="1"/>
        <w:bCs w:val="1"/>
      </w:rPr>
    </w:tblStylePr>
  </w:style>
  <w:style w:type="table" w:styleId="GridTable1Light1" w:customStyle="1">
    <w:name w:val="Grid Table 1 Light1"/>
    <w:basedOn w:val="TableNormal"/>
    <w:uiPriority w:val="46"/>
    <w:rsid w:val="000B0CBF"/>
    <w:pPr>
      <w:spacing w:after="0" w:line="240" w:lineRule="auto"/>
    </w:pPr>
    <w:rPr>
      <w:rFonts w:eastAsiaTheme="minorHAnsi"/>
      <w:lang w:eastAsia="en-US" w:val="en-US"/>
    </w:rPr>
    <w:tblPr>
      <w:tblStyleRowBandSize w:val="1"/>
      <w:tblStyleColBandSize w:val="1"/>
      <w:tblInd w:w="0.0" w:type="dxa"/>
      <w:tblBorders>
        <w:top w:color="999999" w:space="0" w:sz="4" w:themeColor="text1" w:themeTint="000066" w:val="single"/>
        <w:left w:color="999999" w:space="0" w:sz="4" w:themeColor="text1" w:themeTint="000066" w:val="single"/>
        <w:bottom w:color="999999" w:space="0" w:sz="4" w:themeColor="text1" w:themeTint="000066" w:val="single"/>
        <w:right w:color="999999" w:space="0" w:sz="4" w:themeColor="text1" w:themeTint="000066" w:val="single"/>
        <w:insideH w:color="999999" w:space="0" w:sz="4" w:themeColor="text1" w:themeTint="000066" w:val="single"/>
        <w:insideV w:color="999999" w:space="0" w:sz="4" w:themeColor="text1" w:themeTint="000066" w:val="single"/>
      </w:tblBorders>
      <w:tblCellMar>
        <w:top w:w="0.0" w:type="dxa"/>
        <w:left w:w="108.0" w:type="dxa"/>
        <w:bottom w:w="0.0" w:type="dxa"/>
        <w:right w:w="108.0" w:type="dxa"/>
      </w:tblCellMar>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2" w:themeColor="text1" w:themeTint="000099" w:val="double"/>
        </w:tcBorders>
      </w:tcPr>
    </w:tblStylePr>
    <w:tblStylePr w:type="firstCol">
      <w:rPr>
        <w:b w:val="1"/>
        <w:bCs w:val="1"/>
      </w:rPr>
    </w:tblStylePr>
    <w:tblStylePr w:type="lastCol">
      <w:rPr>
        <w:b w:val="1"/>
        <w:bCs w:val="1"/>
      </w:rPr>
    </w:tblStylePr>
  </w:style>
  <w:style w:type="paragraph" w:styleId="Title">
    <w:name w:val="Title"/>
    <w:basedOn w:val="Normal"/>
    <w:next w:val="Normal"/>
    <w:link w:val="TitleChar"/>
    <w:uiPriority w:val="10"/>
    <w:qFormat w:val="1"/>
    <w:rsid w:val="000B0CBF"/>
    <w:pPr>
      <w:spacing w:after="0" w:line="240" w:lineRule="auto"/>
      <w:contextualSpacing w:val="1"/>
      <w:jc w:val="both"/>
    </w:pPr>
    <w:rPr>
      <w:rFonts w:asciiTheme="majorHAnsi" w:cstheme="majorBidi" w:eastAsiaTheme="majorEastAsia" w:hAnsiTheme="majorHAnsi"/>
      <w:spacing w:val="-10"/>
      <w:kern w:val="28"/>
      <w:sz w:val="56"/>
      <w:szCs w:val="56"/>
      <w:lang w:eastAsia="en-US" w:val="en-US"/>
    </w:rPr>
  </w:style>
  <w:style w:type="character" w:styleId="TitleChar" w:customStyle="1">
    <w:name w:val="Title Char"/>
    <w:basedOn w:val="DefaultParagraphFont"/>
    <w:link w:val="Title"/>
    <w:uiPriority w:val="10"/>
    <w:rsid w:val="000B0CBF"/>
    <w:rPr>
      <w:rFonts w:asciiTheme="majorHAnsi" w:cstheme="majorBidi" w:eastAsiaTheme="majorEastAsia" w:hAnsiTheme="majorHAnsi"/>
      <w:spacing w:val="-10"/>
      <w:kern w:val="28"/>
      <w:sz w:val="56"/>
      <w:szCs w:val="56"/>
      <w:lang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jc w:val="both"/>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b+xUuqV3BJaXlJElFof+aepZkg==">CgMxLjA4AHIhMXNnZHlkQkxMVWp3YkNoSUZiOWpOZTc5RlZHMlNXeU9y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2021-11-20T09:46:00Z</dcterms:created>
  <dc:creator>HP</dc:creator>
</cp:coreProperties>
</file>